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7451"/>
        <w:gridCol w:w="7451"/>
      </w:tblGrid>
      <w:tr w:rsidR="0095517F" w:rsidRPr="00505CF4" w14:paraId="183B55F3" w14:textId="77777777" w:rsidTr="005279BC">
        <w:tc>
          <w:tcPr>
            <w:tcW w:w="7451" w:type="dxa"/>
            <w:shd w:val="clear" w:color="auto" w:fill="auto"/>
          </w:tcPr>
          <w:p w14:paraId="2336C89F" w14:textId="77777777" w:rsidR="0095517F" w:rsidRPr="006147AE" w:rsidRDefault="0095517F" w:rsidP="005279BC">
            <w:pPr>
              <w:spacing w:after="0"/>
              <w:rPr>
                <w:rFonts w:eastAsia="Times New Roman" w:cs="Times New Roman"/>
                <w:b/>
                <w:bCs/>
                <w:color w:val="000000"/>
              </w:rPr>
            </w:pPr>
            <w:r w:rsidRPr="006147AE">
              <w:rPr>
                <w:rFonts w:eastAsia="Times New Roman" w:cs="Times New Roman"/>
                <w:b/>
                <w:bCs/>
                <w:color w:val="000000"/>
              </w:rPr>
              <w:t xml:space="preserve">NGÂN HÀNG NHÀ NƯỚC </w:t>
            </w:r>
          </w:p>
          <w:p w14:paraId="07BB4EB6" w14:textId="77777777" w:rsidR="0095517F" w:rsidRPr="006147AE" w:rsidRDefault="0095517F" w:rsidP="005279BC">
            <w:pPr>
              <w:spacing w:after="0"/>
              <w:rPr>
                <w:rFonts w:eastAsia="Times New Roman" w:cs="Times New Roman"/>
                <w:b/>
                <w:bCs/>
                <w:color w:val="000000"/>
                <w:lang w:val="vi-VN"/>
              </w:rPr>
            </w:pPr>
            <w:r w:rsidRPr="006147AE">
              <w:rPr>
                <w:rFonts w:eastAsia="Times New Roman" w:cs="Times New Roman"/>
                <w:b/>
                <w:bCs/>
                <w:color w:val="000000"/>
              </w:rPr>
              <w:t xml:space="preserve">             VIỆT NAM</w:t>
            </w:r>
          </w:p>
          <w:p w14:paraId="37C75284" w14:textId="77777777" w:rsidR="0095517F" w:rsidRPr="006147AE" w:rsidRDefault="0095517F" w:rsidP="005279BC">
            <w:pPr>
              <w:spacing w:after="0"/>
              <w:rPr>
                <w:rFonts w:eastAsia="Times New Roman" w:cs="Times New Roman"/>
                <w:b/>
                <w:color w:val="000000"/>
                <w:lang w:val="vi-VN"/>
              </w:rPr>
            </w:pPr>
            <w:r w:rsidRPr="002F5F36">
              <w:rPr>
                <w:rFonts w:eastAsia="Times New Roman" w:cs="Times New Roman"/>
                <w:b/>
                <w:noProof/>
                <w:color w:val="000000"/>
              </w:rPr>
              <mc:AlternateContent>
                <mc:Choice Requires="wps">
                  <w:drawing>
                    <wp:anchor distT="0" distB="0" distL="114300" distR="114300" simplePos="0" relativeHeight="251662336" behindDoc="0" locked="0" layoutInCell="1" allowOverlap="1" wp14:anchorId="375CFE01" wp14:editId="05894515">
                      <wp:simplePos x="0" y="0"/>
                      <wp:positionH relativeFrom="column">
                        <wp:posOffset>660621</wp:posOffset>
                      </wp:positionH>
                      <wp:positionV relativeFrom="paragraph">
                        <wp:posOffset>12065</wp:posOffset>
                      </wp:positionV>
                      <wp:extent cx="684000" cy="0"/>
                      <wp:effectExtent l="0" t="0" r="20955" b="19050"/>
                      <wp:wrapNone/>
                      <wp:docPr id="777706894" name="Straight Connector 1"/>
                      <wp:cNvGraphicFramePr/>
                      <a:graphic xmlns:a="http://schemas.openxmlformats.org/drawingml/2006/main">
                        <a:graphicData uri="http://schemas.microsoft.com/office/word/2010/wordprocessingShape">
                          <wps:wsp>
                            <wps:cNvCnPr/>
                            <wps:spPr>
                              <a:xfrm flipV="1">
                                <a:off x="0" y="0"/>
                                <a:ext cx="68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D971AE"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pt,.95pt" to="105.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" strokecolor="black [3200]" strokeweight=".5pt">
                      <v:stroke joinstyle="miter"/>
                    </v:line>
                  </w:pict>
                </mc:Fallback>
              </mc:AlternateContent>
            </w:r>
          </w:p>
        </w:tc>
        <w:tc>
          <w:tcPr>
            <w:tcW w:w="7451" w:type="dxa"/>
            <w:shd w:val="clear" w:color="auto" w:fill="auto"/>
          </w:tcPr>
          <w:p w14:paraId="74B566D8" w14:textId="77777777" w:rsidR="0095517F" w:rsidRPr="009863F6" w:rsidRDefault="0095517F" w:rsidP="005279BC">
            <w:pPr>
              <w:spacing w:after="0"/>
              <w:jc w:val="center"/>
              <w:outlineLvl w:val="0"/>
              <w:rPr>
                <w:rFonts w:cs="Times New Roman"/>
                <w:b/>
                <w:sz w:val="27"/>
                <w:szCs w:val="27"/>
                <w:lang w:val="vi-VN"/>
              </w:rPr>
            </w:pPr>
            <w:r w:rsidRPr="009863F6">
              <w:rPr>
                <w:rFonts w:cs="Times New Roman"/>
                <w:b/>
                <w:sz w:val="27"/>
                <w:szCs w:val="27"/>
                <w:lang w:val="vi-VN"/>
              </w:rPr>
              <w:t>CỘNG HÒA XÃ HỘI CHỦ NGHĨA VIỆT NAM</w:t>
            </w:r>
          </w:p>
          <w:p w14:paraId="6E3764F3" w14:textId="2C159BFE" w:rsidR="0095517F" w:rsidRPr="009863F6" w:rsidRDefault="0095517F" w:rsidP="005279BC">
            <w:pPr>
              <w:spacing w:after="0"/>
              <w:jc w:val="center"/>
              <w:rPr>
                <w:rFonts w:cs="Times New Roman"/>
                <w:b/>
                <w:sz w:val="27"/>
                <w:szCs w:val="27"/>
                <w:lang w:val="vi-VN"/>
              </w:rPr>
            </w:pPr>
            <w:r w:rsidRPr="009863F6">
              <w:rPr>
                <w:rFonts w:cs="Times New Roman"/>
                <w:b/>
                <w:sz w:val="27"/>
                <w:szCs w:val="27"/>
                <w:lang w:val="vi-VN"/>
              </w:rPr>
              <w:t>Độc lập – Tự do – Hạnh</w:t>
            </w:r>
            <w:r w:rsidRPr="009863F6">
              <w:rPr>
                <w:rFonts w:cs="Times New Roman"/>
                <w:b/>
                <w:sz w:val="27"/>
                <w:szCs w:val="27"/>
              </w:rPr>
              <w:t xml:space="preserve"> </w:t>
            </w:r>
            <w:r w:rsidRPr="009863F6">
              <w:rPr>
                <w:rFonts w:cs="Times New Roman"/>
                <w:b/>
                <w:sz w:val="27"/>
                <w:szCs w:val="27"/>
                <w:lang w:val="vi-VN"/>
              </w:rPr>
              <w:t>phúc</w:t>
            </w:r>
          </w:p>
          <w:p w14:paraId="5E28C17A" w14:textId="540E2EC5" w:rsidR="0095517F" w:rsidRPr="009863F6" w:rsidRDefault="001473BD" w:rsidP="005279BC">
            <w:pPr>
              <w:jc w:val="center"/>
              <w:rPr>
                <w:rFonts w:cs="Times New Roman"/>
                <w:b/>
                <w:sz w:val="27"/>
                <w:szCs w:val="27"/>
                <w:lang w:val="vi-VN"/>
              </w:rPr>
            </w:pPr>
            <w:r w:rsidRPr="002F5F36">
              <w:rPr>
                <w:rFonts w:eastAsia="Times New Roman" w:cs="Times New Roman"/>
                <w:b/>
                <w:noProof/>
                <w:color w:val="000000"/>
                <w:sz w:val="27"/>
                <w:szCs w:val="27"/>
              </w:rPr>
              <mc:AlternateContent>
                <mc:Choice Requires="wps">
                  <w:drawing>
                    <wp:anchor distT="0" distB="0" distL="114300" distR="114300" simplePos="0" relativeHeight="251663360" behindDoc="0" locked="0" layoutInCell="1" allowOverlap="1" wp14:anchorId="7E2BEC80" wp14:editId="7A0D451A">
                      <wp:simplePos x="0" y="0"/>
                      <wp:positionH relativeFrom="column">
                        <wp:posOffset>1368771</wp:posOffset>
                      </wp:positionH>
                      <wp:positionV relativeFrom="paragraph">
                        <wp:posOffset>38273</wp:posOffset>
                      </wp:positionV>
                      <wp:extent cx="1902633" cy="0"/>
                      <wp:effectExtent l="0" t="0" r="21590" b="19050"/>
                      <wp:wrapNone/>
                      <wp:docPr id="3" name="Straight Connector 1"/>
                      <wp:cNvGraphicFramePr/>
                      <a:graphic xmlns:a="http://schemas.openxmlformats.org/drawingml/2006/main">
                        <a:graphicData uri="http://schemas.microsoft.com/office/word/2010/wordprocessingShape">
                          <wps:wsp>
                            <wps:cNvCnPr/>
                            <wps:spPr>
                              <a:xfrm>
                                <a:off x="0" y="0"/>
                                <a:ext cx="190263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370F15"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8pt,3pt" to="257.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" strokecolor="black [3213]" strokeweight=".5pt">
                      <v:stroke joinstyle="miter"/>
                    </v:line>
                  </w:pict>
                </mc:Fallback>
              </mc:AlternateContent>
            </w:r>
          </w:p>
          <w:p w14:paraId="4C1787B9" w14:textId="77777777" w:rsidR="0095517F" w:rsidRDefault="0095517F" w:rsidP="005279BC">
            <w:pPr>
              <w:spacing w:after="0"/>
              <w:jc w:val="center"/>
              <w:rPr>
                <w:rFonts w:cs="Times New Roman"/>
                <w:i/>
                <w:sz w:val="27"/>
                <w:szCs w:val="27"/>
              </w:rPr>
            </w:pPr>
            <w:r w:rsidRPr="009863F6">
              <w:rPr>
                <w:rFonts w:cs="Times New Roman"/>
                <w:i/>
                <w:sz w:val="27"/>
                <w:szCs w:val="27"/>
              </w:rPr>
              <w:t>Hà Nội, ngày        tháng        năm 2025</w:t>
            </w:r>
          </w:p>
          <w:p w14:paraId="5C934142" w14:textId="77777777" w:rsidR="0095517F" w:rsidRPr="006147AE" w:rsidRDefault="0095517F" w:rsidP="005279BC">
            <w:pPr>
              <w:spacing w:after="0"/>
              <w:jc w:val="center"/>
              <w:rPr>
                <w:rFonts w:eastAsia="Times New Roman" w:cs="Times New Roman"/>
                <w:b/>
                <w:color w:val="000000"/>
              </w:rPr>
            </w:pPr>
            <w:bookmarkStart w:id="0" w:name="_GoBack"/>
            <w:bookmarkEnd w:id="0"/>
          </w:p>
        </w:tc>
      </w:tr>
    </w:tbl>
    <w:p w14:paraId="1E8B4AEE" w14:textId="7180F1DB" w:rsidR="00FA2C59" w:rsidRPr="00865F24" w:rsidRDefault="00FA2C59" w:rsidP="00551629">
      <w:pPr>
        <w:spacing w:after="0"/>
        <w:jc w:val="center"/>
        <w:rPr>
          <w:rFonts w:eastAsia="Times New Roman" w:cs="Times New Roman"/>
          <w:b/>
          <w:color w:val="000000"/>
        </w:rPr>
      </w:pPr>
      <w:r w:rsidRPr="00865F24">
        <w:rPr>
          <w:rFonts w:eastAsia="Times New Roman" w:cs="Times New Roman"/>
          <w:b/>
          <w:color w:val="000000"/>
        </w:rPr>
        <w:t xml:space="preserve">BẢNG TỔNG HỢP VÀ GIẢI TRÌNH Ý KIẾN CỦA CÁC </w:t>
      </w:r>
      <w:r w:rsidR="00E72905" w:rsidRPr="00865F24">
        <w:rPr>
          <w:rFonts w:eastAsia="Times New Roman" w:cs="Times New Roman"/>
          <w:b/>
          <w:color w:val="000000"/>
        </w:rPr>
        <w:t>BỘ NGÀNH</w:t>
      </w:r>
    </w:p>
    <w:p w14:paraId="60C65238" w14:textId="62A2DA2E" w:rsidR="00FA2C59" w:rsidRPr="00865F24" w:rsidRDefault="00FA2C59" w:rsidP="00551629">
      <w:pPr>
        <w:spacing w:after="0"/>
        <w:jc w:val="center"/>
        <w:rPr>
          <w:rFonts w:eastAsia="Times New Roman" w:cs="Times New Roman"/>
          <w:b/>
          <w:color w:val="000000"/>
          <w:lang w:val="vi-VN"/>
        </w:rPr>
      </w:pPr>
      <w:r w:rsidRPr="00865F24">
        <w:rPr>
          <w:rFonts w:eastAsia="Times New Roman" w:cs="Times New Roman"/>
          <w:b/>
          <w:color w:val="000000"/>
        </w:rPr>
        <w:t xml:space="preserve">VỀ HỒ SƠ </w:t>
      </w:r>
      <w:r w:rsidR="001A2831">
        <w:rPr>
          <w:rFonts w:eastAsia="Times New Roman" w:cs="Times New Roman"/>
          <w:b/>
          <w:color w:val="000000"/>
        </w:rPr>
        <w:t xml:space="preserve">CHÍNH SÁCH </w:t>
      </w:r>
      <w:r w:rsidRPr="00865F24">
        <w:rPr>
          <w:rFonts w:eastAsia="Times New Roman" w:cs="Times New Roman"/>
          <w:b/>
          <w:color w:val="000000"/>
        </w:rPr>
        <w:t>LUẬT BẢO HIỂM TIỀN GỬI (SỬA ĐỔI)</w:t>
      </w:r>
    </w:p>
    <w:p w14:paraId="151E6A2C" w14:textId="25E3FB33" w:rsidR="0095517F" w:rsidRDefault="0095517F" w:rsidP="0095517F">
      <w:pPr>
        <w:spacing w:before="120" w:after="120"/>
        <w:ind w:left="187"/>
        <w:jc w:val="both"/>
        <w:rPr>
          <w:rFonts w:cs="Times New Roman"/>
          <w:sz w:val="27"/>
          <w:szCs w:val="27"/>
        </w:rPr>
      </w:pPr>
      <w:r w:rsidRPr="009863F6">
        <w:rPr>
          <w:rFonts w:cs="Times New Roman"/>
          <w:sz w:val="27"/>
          <w:szCs w:val="27"/>
        </w:rPr>
        <w:t xml:space="preserve">Căn cứ Điều 30 Luật Ban hành văn bản quy phạm pháp luật, Điều 15 Nghị định 78/2025/NĐ-CP quy định chi tiết một số điều và biện pháp để tổ chức, hướng dẫn thi hành Luật </w:t>
      </w:r>
      <w:r w:rsidR="004F116C">
        <w:rPr>
          <w:rFonts w:cs="Times New Roman"/>
          <w:sz w:val="27"/>
          <w:szCs w:val="27"/>
        </w:rPr>
        <w:t>B</w:t>
      </w:r>
      <w:r w:rsidRPr="009863F6">
        <w:rPr>
          <w:rFonts w:cs="Times New Roman"/>
          <w:sz w:val="27"/>
          <w:szCs w:val="27"/>
        </w:rPr>
        <w:t xml:space="preserve">an hành văn bản QPPL, Ngân hàng Nhà nước Việt Nam (NHNN) đã </w:t>
      </w:r>
      <w:r>
        <w:rPr>
          <w:rFonts w:cs="Times New Roman"/>
          <w:sz w:val="27"/>
          <w:szCs w:val="27"/>
        </w:rPr>
        <w:t xml:space="preserve">lấy ý kiến </w:t>
      </w:r>
      <w:r w:rsidR="004F116C">
        <w:rPr>
          <w:rFonts w:cs="Times New Roman"/>
          <w:sz w:val="27"/>
          <w:szCs w:val="27"/>
        </w:rPr>
        <w:t xml:space="preserve">của </w:t>
      </w:r>
      <w:r>
        <w:rPr>
          <w:rFonts w:cs="Times New Roman"/>
          <w:sz w:val="27"/>
          <w:szCs w:val="27"/>
        </w:rPr>
        <w:t>đối với hồ sơ chính sách dự án Luật Bảo hiểm tiền gửi (sửa đổi)</w:t>
      </w:r>
    </w:p>
    <w:p w14:paraId="2E42529D" w14:textId="799E2A15" w:rsidR="0095517F" w:rsidRDefault="0095517F" w:rsidP="002F5F36">
      <w:pPr>
        <w:spacing w:before="120" w:after="120"/>
        <w:ind w:left="187"/>
        <w:jc w:val="both"/>
        <w:rPr>
          <w:rFonts w:cs="Times New Roman"/>
          <w:b/>
          <w:bCs/>
          <w:sz w:val="27"/>
          <w:szCs w:val="27"/>
        </w:rPr>
      </w:pPr>
      <w:r>
        <w:rPr>
          <w:rFonts w:cs="Times New Roman"/>
          <w:sz w:val="27"/>
          <w:szCs w:val="27"/>
        </w:rPr>
        <w:t xml:space="preserve">1. Tổng số </w:t>
      </w:r>
      <w:r w:rsidR="004F116C">
        <w:rPr>
          <w:rFonts w:cs="Times New Roman"/>
          <w:sz w:val="27"/>
          <w:szCs w:val="27"/>
        </w:rPr>
        <w:t xml:space="preserve">bộ, cơ quan </w:t>
      </w:r>
      <w:r>
        <w:rPr>
          <w:rFonts w:cs="Times New Roman"/>
          <w:sz w:val="27"/>
          <w:szCs w:val="27"/>
        </w:rPr>
        <w:t>đã gửi xin ý kiến</w:t>
      </w:r>
      <w:r w:rsidR="004F116C">
        <w:rPr>
          <w:rFonts w:cs="Times New Roman"/>
          <w:sz w:val="27"/>
          <w:szCs w:val="27"/>
        </w:rPr>
        <w:t xml:space="preserve"> là 09</w:t>
      </w:r>
      <w:r w:rsidR="00D07F1D">
        <w:rPr>
          <w:rFonts w:cs="Times New Roman"/>
          <w:sz w:val="27"/>
          <w:szCs w:val="27"/>
        </w:rPr>
        <w:t xml:space="preserve"> </w:t>
      </w:r>
      <w:r w:rsidR="004F116C">
        <w:rPr>
          <w:rFonts w:cs="Times New Roman"/>
          <w:sz w:val="27"/>
          <w:szCs w:val="27"/>
        </w:rPr>
        <w:t>bộ, cơ quan</w:t>
      </w:r>
      <w:r w:rsidR="009025EE">
        <w:rPr>
          <w:rFonts w:cs="Times New Roman"/>
          <w:sz w:val="27"/>
          <w:szCs w:val="27"/>
        </w:rPr>
        <w:t xml:space="preserve"> (Bộ Tài chính, Bộ Nội vụ, Bộ Ngoại giao, Bộ Tư pháp, Bộ Công an, Bộ Quốc phòng, Văn phòng Chính phủ, Ủy ban Trung ương Mặt trận Tổ quốc Việt Nam, VCCI)</w:t>
      </w:r>
      <w:r w:rsidR="004F116C">
        <w:rPr>
          <w:rFonts w:cs="Times New Roman"/>
          <w:sz w:val="27"/>
          <w:szCs w:val="27"/>
        </w:rPr>
        <w:t>. NHNN đã nhận được ý kiến của 07 bộ, cơ quan.</w:t>
      </w:r>
    </w:p>
    <w:p w14:paraId="08F2B8BA" w14:textId="4C97E239" w:rsidR="00A55338" w:rsidRPr="00865F24" w:rsidRDefault="0095517F" w:rsidP="002F5F36">
      <w:pPr>
        <w:spacing w:after="120"/>
        <w:ind w:firstLine="187"/>
        <w:jc w:val="both"/>
        <w:rPr>
          <w:rFonts w:eastAsia="Times New Roman" w:cs="Times New Roman"/>
          <w:bCs/>
          <w:i/>
          <w:iCs/>
          <w:color w:val="000000"/>
        </w:rPr>
      </w:pPr>
      <w:r>
        <w:rPr>
          <w:rFonts w:cs="Times New Roman"/>
          <w:sz w:val="27"/>
          <w:szCs w:val="27"/>
        </w:rPr>
        <w:t>2. Kết quả cụ thể như sau</w:t>
      </w:r>
      <w:r w:rsidRPr="009863F6">
        <w:rPr>
          <w:rFonts w:cs="Times New Roman"/>
          <w:sz w:val="27"/>
          <w:szCs w:val="27"/>
        </w:rPr>
        <w:t>:</w:t>
      </w:r>
    </w:p>
    <w:tbl>
      <w:tblPr>
        <w:tblStyle w:val="TableGrid"/>
        <w:tblW w:w="15594" w:type="dxa"/>
        <w:tblInd w:w="-289" w:type="dxa"/>
        <w:tblLayout w:type="fixed"/>
        <w:tblLook w:val="04A0" w:firstRow="1" w:lastRow="0" w:firstColumn="1" w:lastColumn="0" w:noHBand="0" w:noVBand="1"/>
      </w:tblPr>
      <w:tblGrid>
        <w:gridCol w:w="708"/>
        <w:gridCol w:w="3535"/>
        <w:gridCol w:w="9"/>
        <w:gridCol w:w="1702"/>
        <w:gridCol w:w="4950"/>
        <w:gridCol w:w="11"/>
        <w:gridCol w:w="4679"/>
      </w:tblGrid>
      <w:tr w:rsidR="00FA2C59" w:rsidRPr="00865F24" w14:paraId="6B2FA858" w14:textId="124D7A5A" w:rsidTr="0096244D">
        <w:trPr>
          <w:tblHeader/>
        </w:trPr>
        <w:tc>
          <w:tcPr>
            <w:tcW w:w="708" w:type="dxa"/>
            <w:tcBorders>
              <w:bottom w:val="single" w:sz="4" w:space="0" w:color="auto"/>
            </w:tcBorders>
            <w:shd w:val="clear" w:color="auto" w:fill="D9D9D9" w:themeFill="background1" w:themeFillShade="D9"/>
            <w:vAlign w:val="center"/>
          </w:tcPr>
          <w:p w14:paraId="654D91C9" w14:textId="3389725D" w:rsidR="00FA2C59" w:rsidRPr="00865F24" w:rsidRDefault="00FA2C59" w:rsidP="00601D86">
            <w:pPr>
              <w:spacing w:before="60" w:after="60"/>
              <w:jc w:val="center"/>
              <w:rPr>
                <w:b/>
                <w:bCs/>
              </w:rPr>
            </w:pPr>
            <w:r w:rsidRPr="00865F24">
              <w:rPr>
                <w:b/>
                <w:bCs/>
              </w:rPr>
              <w:t>STT</w:t>
            </w:r>
          </w:p>
        </w:tc>
        <w:tc>
          <w:tcPr>
            <w:tcW w:w="3544" w:type="dxa"/>
            <w:gridSpan w:val="2"/>
            <w:tcBorders>
              <w:bottom w:val="single" w:sz="4" w:space="0" w:color="auto"/>
            </w:tcBorders>
            <w:shd w:val="clear" w:color="auto" w:fill="D9D9D9" w:themeFill="background1" w:themeFillShade="D9"/>
            <w:vAlign w:val="center"/>
          </w:tcPr>
          <w:p w14:paraId="6BDEB764" w14:textId="2B6EBAA2" w:rsidR="00FA2C59" w:rsidRPr="00865F24" w:rsidRDefault="00FA2C59" w:rsidP="00601D86">
            <w:pPr>
              <w:spacing w:before="60" w:after="60"/>
              <w:jc w:val="center"/>
              <w:rPr>
                <w:b/>
                <w:bCs/>
              </w:rPr>
            </w:pPr>
            <w:r w:rsidRPr="00865F24">
              <w:rPr>
                <w:b/>
                <w:bCs/>
              </w:rPr>
              <w:t xml:space="preserve">Hồ sơ đề nghị xây dựng Luật </w:t>
            </w:r>
          </w:p>
        </w:tc>
        <w:tc>
          <w:tcPr>
            <w:tcW w:w="1702" w:type="dxa"/>
            <w:tcBorders>
              <w:bottom w:val="single" w:sz="4" w:space="0" w:color="auto"/>
            </w:tcBorders>
            <w:shd w:val="clear" w:color="auto" w:fill="D9D9D9" w:themeFill="background1" w:themeFillShade="D9"/>
            <w:vAlign w:val="center"/>
          </w:tcPr>
          <w:p w14:paraId="5A2E5C55" w14:textId="61808779" w:rsidR="00FA2C59" w:rsidRPr="00865F24" w:rsidRDefault="00FA2C59" w:rsidP="00601D86">
            <w:pPr>
              <w:spacing w:before="60" w:after="60"/>
              <w:jc w:val="center"/>
              <w:rPr>
                <w:b/>
                <w:bCs/>
              </w:rPr>
            </w:pPr>
            <w:r w:rsidRPr="00865F24">
              <w:rPr>
                <w:b/>
                <w:bCs/>
              </w:rPr>
              <w:t>Đơn vị góp ý</w:t>
            </w:r>
          </w:p>
        </w:tc>
        <w:tc>
          <w:tcPr>
            <w:tcW w:w="4961" w:type="dxa"/>
            <w:gridSpan w:val="2"/>
            <w:tcBorders>
              <w:bottom w:val="single" w:sz="4" w:space="0" w:color="auto"/>
            </w:tcBorders>
            <w:shd w:val="clear" w:color="auto" w:fill="D9D9D9" w:themeFill="background1" w:themeFillShade="D9"/>
            <w:vAlign w:val="center"/>
          </w:tcPr>
          <w:p w14:paraId="3F98FD06" w14:textId="514BB13E" w:rsidR="00FA2C59" w:rsidRPr="00865F24" w:rsidRDefault="00FA2C59" w:rsidP="00601D86">
            <w:pPr>
              <w:spacing w:before="60" w:after="60"/>
              <w:jc w:val="center"/>
              <w:rPr>
                <w:b/>
                <w:bCs/>
              </w:rPr>
            </w:pPr>
            <w:r w:rsidRPr="00865F24">
              <w:rPr>
                <w:b/>
                <w:bCs/>
              </w:rPr>
              <w:t>Nội dung ý kiến</w:t>
            </w:r>
          </w:p>
        </w:tc>
        <w:tc>
          <w:tcPr>
            <w:tcW w:w="4679" w:type="dxa"/>
            <w:tcBorders>
              <w:bottom w:val="single" w:sz="4" w:space="0" w:color="auto"/>
            </w:tcBorders>
            <w:shd w:val="clear" w:color="auto" w:fill="D9D9D9" w:themeFill="background1" w:themeFillShade="D9"/>
          </w:tcPr>
          <w:p w14:paraId="415B8984" w14:textId="1AF2C181" w:rsidR="00FA2C59" w:rsidRPr="00865F24" w:rsidRDefault="00FA2C59" w:rsidP="00601D86">
            <w:pPr>
              <w:spacing w:before="60" w:after="60"/>
              <w:jc w:val="center"/>
              <w:rPr>
                <w:b/>
                <w:bCs/>
              </w:rPr>
            </w:pPr>
            <w:r w:rsidRPr="00865F24">
              <w:rPr>
                <w:b/>
                <w:bCs/>
              </w:rPr>
              <w:t>Ý kiến của Cơ quan chủ trì soạn thảo</w:t>
            </w:r>
          </w:p>
        </w:tc>
      </w:tr>
      <w:tr w:rsidR="00A55338" w:rsidRPr="00865F24" w14:paraId="04BF8D59" w14:textId="77777777" w:rsidTr="0096244D">
        <w:tc>
          <w:tcPr>
            <w:tcW w:w="708" w:type="dxa"/>
          </w:tcPr>
          <w:p w14:paraId="7C37DA60" w14:textId="6D6C8F55" w:rsidR="00A55338" w:rsidRPr="00865F24" w:rsidRDefault="00A55338" w:rsidP="00601D86">
            <w:pPr>
              <w:spacing w:before="60" w:after="60"/>
              <w:jc w:val="center"/>
              <w:rPr>
                <w:b/>
                <w:bCs/>
              </w:rPr>
            </w:pPr>
            <w:r w:rsidRPr="00865F24">
              <w:rPr>
                <w:b/>
                <w:bCs/>
              </w:rPr>
              <w:t>A</w:t>
            </w:r>
          </w:p>
        </w:tc>
        <w:tc>
          <w:tcPr>
            <w:tcW w:w="14886" w:type="dxa"/>
            <w:gridSpan w:val="6"/>
          </w:tcPr>
          <w:p w14:paraId="4AC86460" w14:textId="50B98FF5" w:rsidR="00A55338" w:rsidRPr="00865F24" w:rsidRDefault="00A55338" w:rsidP="002524DB">
            <w:pPr>
              <w:spacing w:before="60" w:after="60"/>
              <w:jc w:val="both"/>
            </w:pPr>
            <w:r w:rsidRPr="00865F24">
              <w:rPr>
                <w:b/>
                <w:bCs/>
              </w:rPr>
              <w:t>Ý KIẾN CHUNG</w:t>
            </w:r>
            <w:r w:rsidR="000149C1" w:rsidRPr="00865F24">
              <w:rPr>
                <w:b/>
                <w:bCs/>
              </w:rPr>
              <w:t xml:space="preserve"> LIÊN QUAN ĐẾN HỒ SƠ</w:t>
            </w:r>
            <w:r w:rsidR="00C06E39" w:rsidRPr="00865F24">
              <w:rPr>
                <w:b/>
                <w:bCs/>
              </w:rPr>
              <w:t>, TRÌNH TỰ, THỦ TỤC</w:t>
            </w:r>
          </w:p>
        </w:tc>
      </w:tr>
      <w:tr w:rsidR="00DE4B3A" w:rsidRPr="00865F24" w14:paraId="288A132B" w14:textId="77777777" w:rsidTr="0096244D">
        <w:tc>
          <w:tcPr>
            <w:tcW w:w="708" w:type="dxa"/>
            <w:vMerge w:val="restart"/>
          </w:tcPr>
          <w:p w14:paraId="15B21957" w14:textId="77777777" w:rsidR="00DE4B3A" w:rsidRPr="00865F24" w:rsidRDefault="00DE4B3A" w:rsidP="00601D86">
            <w:pPr>
              <w:spacing w:before="60" w:after="60"/>
              <w:jc w:val="center"/>
              <w:rPr>
                <w:b/>
                <w:bCs/>
              </w:rPr>
            </w:pPr>
          </w:p>
          <w:p w14:paraId="72B0D690" w14:textId="77777777" w:rsidR="00DE4B3A" w:rsidRPr="00865F24" w:rsidRDefault="00DE4B3A" w:rsidP="00601D86">
            <w:pPr>
              <w:spacing w:before="60" w:after="60"/>
              <w:jc w:val="center"/>
              <w:rPr>
                <w:b/>
                <w:bCs/>
              </w:rPr>
            </w:pPr>
          </w:p>
          <w:p w14:paraId="5DEB9EC9" w14:textId="77777777" w:rsidR="00DE4B3A" w:rsidRPr="00865F24" w:rsidRDefault="00DE4B3A" w:rsidP="00601D86">
            <w:pPr>
              <w:spacing w:before="60" w:after="60"/>
              <w:jc w:val="center"/>
              <w:rPr>
                <w:b/>
                <w:bCs/>
              </w:rPr>
            </w:pPr>
          </w:p>
          <w:p w14:paraId="6EC049C6" w14:textId="77777777" w:rsidR="00DE4B3A" w:rsidRPr="00865F24" w:rsidRDefault="00DE4B3A" w:rsidP="00601D86">
            <w:pPr>
              <w:spacing w:before="60" w:after="60"/>
              <w:jc w:val="center"/>
              <w:rPr>
                <w:b/>
                <w:bCs/>
              </w:rPr>
            </w:pPr>
          </w:p>
          <w:p w14:paraId="439E33F9" w14:textId="77777777" w:rsidR="00DE4B3A" w:rsidRPr="00865F24" w:rsidRDefault="00DE4B3A" w:rsidP="00601D86">
            <w:pPr>
              <w:spacing w:before="60" w:after="60"/>
              <w:jc w:val="center"/>
              <w:rPr>
                <w:b/>
                <w:bCs/>
              </w:rPr>
            </w:pPr>
          </w:p>
        </w:tc>
        <w:tc>
          <w:tcPr>
            <w:tcW w:w="3544" w:type="dxa"/>
            <w:gridSpan w:val="2"/>
            <w:vMerge w:val="restart"/>
          </w:tcPr>
          <w:p w14:paraId="16D7C4CC" w14:textId="77777777" w:rsidR="00DE4B3A" w:rsidRPr="00865F24" w:rsidRDefault="00DE4B3A" w:rsidP="00E72905">
            <w:pPr>
              <w:spacing w:before="60" w:after="60"/>
              <w:jc w:val="both"/>
            </w:pPr>
            <w:r w:rsidRPr="00865F24">
              <w:t>Hồ sơ gồm:</w:t>
            </w:r>
          </w:p>
          <w:p w14:paraId="5044C158" w14:textId="60582EF3" w:rsidR="00DE4B3A" w:rsidRPr="00865F24" w:rsidRDefault="00DE4B3A" w:rsidP="00E72905">
            <w:pPr>
              <w:spacing w:before="60" w:after="60"/>
              <w:jc w:val="both"/>
            </w:pPr>
            <w:r w:rsidRPr="00865F24">
              <w:t xml:space="preserve">- Dự thảo Tờ trình Chính phủ đề nghị xây dựng Luật </w:t>
            </w:r>
          </w:p>
          <w:p w14:paraId="24BD3F66" w14:textId="77777777" w:rsidR="00DE4B3A" w:rsidRPr="00865F24" w:rsidRDefault="00DE4B3A" w:rsidP="00E72905">
            <w:pPr>
              <w:spacing w:before="60" w:after="60"/>
              <w:jc w:val="both"/>
            </w:pPr>
            <w:r w:rsidRPr="00865F24">
              <w:t>- Dự thảo Báo cáo đánh giá tác động của các chính sách trong đề nghị xây dựng Luật.</w:t>
            </w:r>
          </w:p>
          <w:p w14:paraId="19427057" w14:textId="77777777" w:rsidR="00DE4B3A" w:rsidRPr="00865F24" w:rsidRDefault="00DE4B3A" w:rsidP="00E72905">
            <w:pPr>
              <w:spacing w:before="60" w:after="60"/>
              <w:jc w:val="both"/>
            </w:pPr>
            <w:r w:rsidRPr="00865F24">
              <w:t>- Dự thảo Báo cáo tổng kết thi hành Luật</w:t>
            </w:r>
          </w:p>
          <w:p w14:paraId="5383F793" w14:textId="77777777" w:rsidR="00DE4B3A" w:rsidRPr="00865F24" w:rsidRDefault="00DE4B3A" w:rsidP="00E72905">
            <w:pPr>
              <w:spacing w:before="60" w:after="60"/>
              <w:jc w:val="both"/>
            </w:pPr>
            <w:r w:rsidRPr="00865F24">
              <w:t>- Dự thảo Đề cương Luật.</w:t>
            </w:r>
          </w:p>
          <w:p w14:paraId="6C707015" w14:textId="77777777" w:rsidR="00DE4B3A" w:rsidRPr="00865F24" w:rsidRDefault="00DE4B3A" w:rsidP="00E72905">
            <w:pPr>
              <w:spacing w:before="60" w:after="60"/>
              <w:jc w:val="both"/>
            </w:pPr>
          </w:p>
          <w:p w14:paraId="273CAA7B" w14:textId="562D3912" w:rsidR="00DE4B3A" w:rsidRPr="00865F24" w:rsidRDefault="00DE4B3A" w:rsidP="00E72905">
            <w:pPr>
              <w:spacing w:before="60" w:after="60"/>
              <w:jc w:val="both"/>
            </w:pPr>
          </w:p>
        </w:tc>
        <w:tc>
          <w:tcPr>
            <w:tcW w:w="1702" w:type="dxa"/>
          </w:tcPr>
          <w:p w14:paraId="5D64EE0C" w14:textId="02244F2C" w:rsidR="00DE4B3A" w:rsidRPr="00865F24" w:rsidRDefault="00E72905" w:rsidP="002F5F36">
            <w:pPr>
              <w:spacing w:before="60" w:after="60"/>
              <w:jc w:val="both"/>
            </w:pPr>
            <w:r w:rsidRPr="00865F24">
              <w:t xml:space="preserve">Ủy ban </w:t>
            </w:r>
            <w:r w:rsidR="009025EE">
              <w:t>T</w:t>
            </w:r>
            <w:r w:rsidRPr="00865F24">
              <w:t xml:space="preserve">rung ương </w:t>
            </w:r>
            <w:r w:rsidR="009025EE">
              <w:t>M</w:t>
            </w:r>
            <w:r w:rsidRPr="00865F24">
              <w:t>ặt trận Tổ quốc Việt Nam</w:t>
            </w:r>
          </w:p>
        </w:tc>
        <w:tc>
          <w:tcPr>
            <w:tcW w:w="4961" w:type="dxa"/>
            <w:gridSpan w:val="2"/>
          </w:tcPr>
          <w:p w14:paraId="040D3980" w14:textId="2D0B28AF" w:rsidR="00DE4B3A" w:rsidRPr="00865F24" w:rsidRDefault="00E72905" w:rsidP="007C13F9">
            <w:pPr>
              <w:spacing w:before="60" w:after="60"/>
              <w:jc w:val="both"/>
            </w:pPr>
            <w:r w:rsidRPr="00865F24">
              <w:rPr>
                <w:rFonts w:cs="Times New Roman"/>
              </w:rPr>
              <w:t xml:space="preserve">Ban thường trực Ủy ban Trung ương Mặt trận Tổ quốc Việt Nam có ý kiến như sau: Căn cứ Thông báo số 454/TB-VPCP ngày 04/11/2023 của Văn phòng Chính phủ về việc thông báo kết luận của Thủ tướng Chính phủ tại Hội nghị tổng kết và ký kết Nghị quyết liên tịch về công tác phối hợp giữa Chính phủ với Đoàn Chủ tịch Ủy ban Trung ương MTTQ Việt Nam; Ban Thường trực Ủy ban Trung ương Mặt trận Tổ quốc Việt Nam không tham gia ý kiến đối với các dự thảo văn bản do các bộ, ngành, cơ quan, tổ chức được giao chủ trì soạn thảo về lĩnh vực có tính chuyên ngành, chuyên biệt. Đề nghị Ngân hàng Nhà nước Việt Nam tập </w:t>
            </w:r>
            <w:r w:rsidRPr="00865F24">
              <w:rPr>
                <w:rFonts w:cs="Times New Roman"/>
              </w:rPr>
              <w:lastRenderedPageBreak/>
              <w:t xml:space="preserve">trung lấy ý kiến góp ý từ các chuyên gia, cơ quan quản lý, đối tượng chịu tác động để hoàn thiện dự thảo </w:t>
            </w:r>
            <w:r w:rsidR="007C13F9">
              <w:rPr>
                <w:rFonts w:cs="Times New Roman"/>
              </w:rPr>
              <w:t>Luật</w:t>
            </w:r>
            <w:r w:rsidRPr="00865F24">
              <w:rPr>
                <w:rFonts w:cs="Times New Roman"/>
              </w:rPr>
              <w:t>.</w:t>
            </w:r>
          </w:p>
        </w:tc>
        <w:tc>
          <w:tcPr>
            <w:tcW w:w="4679" w:type="dxa"/>
          </w:tcPr>
          <w:p w14:paraId="0A638FA3" w14:textId="2216EFCC" w:rsidR="00DE4B3A" w:rsidRPr="00865F24" w:rsidRDefault="002A07AA" w:rsidP="002524DB">
            <w:pPr>
              <w:spacing w:before="60" w:after="60"/>
              <w:jc w:val="both"/>
            </w:pPr>
            <w:r w:rsidRPr="00865F24">
              <w:lastRenderedPageBreak/>
              <w:t>Tiếp thu</w:t>
            </w:r>
          </w:p>
        </w:tc>
      </w:tr>
      <w:tr w:rsidR="006135ED" w:rsidRPr="00865F24" w14:paraId="692F7F9C" w14:textId="77777777" w:rsidTr="0096244D">
        <w:tc>
          <w:tcPr>
            <w:tcW w:w="708" w:type="dxa"/>
            <w:vMerge/>
          </w:tcPr>
          <w:p w14:paraId="522B8510" w14:textId="77777777" w:rsidR="006135ED" w:rsidRPr="00865F24" w:rsidRDefault="006135ED" w:rsidP="00601D86">
            <w:pPr>
              <w:spacing w:before="60" w:after="60"/>
              <w:jc w:val="center"/>
              <w:rPr>
                <w:b/>
                <w:bCs/>
              </w:rPr>
            </w:pPr>
          </w:p>
        </w:tc>
        <w:tc>
          <w:tcPr>
            <w:tcW w:w="3544" w:type="dxa"/>
            <w:gridSpan w:val="2"/>
            <w:vMerge/>
          </w:tcPr>
          <w:p w14:paraId="6A9C8FC0" w14:textId="77777777" w:rsidR="006135ED" w:rsidRPr="00865F24" w:rsidRDefault="006135ED" w:rsidP="00E72905">
            <w:pPr>
              <w:spacing w:before="60" w:after="60"/>
              <w:jc w:val="both"/>
            </w:pPr>
          </w:p>
        </w:tc>
        <w:tc>
          <w:tcPr>
            <w:tcW w:w="1702" w:type="dxa"/>
          </w:tcPr>
          <w:p w14:paraId="1343A9E5" w14:textId="7342DFE0" w:rsidR="006135ED" w:rsidRPr="00865F24" w:rsidRDefault="006135ED" w:rsidP="00601D86">
            <w:pPr>
              <w:spacing w:before="60" w:after="60"/>
            </w:pPr>
            <w:r>
              <w:t>Bộ Quốc phòng</w:t>
            </w:r>
          </w:p>
        </w:tc>
        <w:tc>
          <w:tcPr>
            <w:tcW w:w="4961" w:type="dxa"/>
            <w:gridSpan w:val="2"/>
          </w:tcPr>
          <w:p w14:paraId="25D9744F" w14:textId="39D0BEB6" w:rsidR="006135ED" w:rsidRPr="00865F24" w:rsidRDefault="006135ED" w:rsidP="007C13F9">
            <w:pPr>
              <w:spacing w:before="60" w:after="60"/>
              <w:jc w:val="both"/>
              <w:rPr>
                <w:rFonts w:cs="Times New Roman"/>
              </w:rPr>
            </w:pPr>
            <w:r>
              <w:rPr>
                <w:rFonts w:cs="Times New Roman"/>
              </w:rPr>
              <w:t>Bộ Quốc phòng thống nhất với hồ sơ xây dựng chính sách Luật BHTG (sửa đổi)</w:t>
            </w:r>
          </w:p>
        </w:tc>
        <w:tc>
          <w:tcPr>
            <w:tcW w:w="4679" w:type="dxa"/>
          </w:tcPr>
          <w:p w14:paraId="224FC46E" w14:textId="312DD24E" w:rsidR="006135ED" w:rsidRPr="00865F24" w:rsidRDefault="006135ED" w:rsidP="002524DB">
            <w:pPr>
              <w:spacing w:before="60" w:after="60"/>
              <w:jc w:val="both"/>
            </w:pPr>
            <w:r>
              <w:t>Tiếp thu</w:t>
            </w:r>
          </w:p>
        </w:tc>
      </w:tr>
      <w:tr w:rsidR="00DE4B3A" w:rsidRPr="00865F24" w14:paraId="3AB28386" w14:textId="77777777" w:rsidTr="0096244D">
        <w:tc>
          <w:tcPr>
            <w:tcW w:w="708" w:type="dxa"/>
            <w:vMerge/>
          </w:tcPr>
          <w:p w14:paraId="540E1FE1" w14:textId="77777777" w:rsidR="00DE4B3A" w:rsidRPr="00865F24" w:rsidRDefault="00DE4B3A" w:rsidP="00601D86">
            <w:pPr>
              <w:spacing w:before="60" w:after="60"/>
              <w:jc w:val="center"/>
              <w:rPr>
                <w:b/>
                <w:bCs/>
              </w:rPr>
            </w:pPr>
          </w:p>
        </w:tc>
        <w:tc>
          <w:tcPr>
            <w:tcW w:w="3544" w:type="dxa"/>
            <w:gridSpan w:val="2"/>
            <w:vMerge/>
          </w:tcPr>
          <w:p w14:paraId="3CE9CA9D" w14:textId="77777777" w:rsidR="00DE4B3A" w:rsidRPr="00865F24" w:rsidRDefault="00DE4B3A" w:rsidP="00601D86">
            <w:pPr>
              <w:spacing w:before="60" w:after="60"/>
              <w:rPr>
                <w:b/>
                <w:bCs/>
              </w:rPr>
            </w:pPr>
          </w:p>
        </w:tc>
        <w:tc>
          <w:tcPr>
            <w:tcW w:w="1702" w:type="dxa"/>
          </w:tcPr>
          <w:p w14:paraId="700EB4A3" w14:textId="159D64C3" w:rsidR="00DE4B3A" w:rsidRPr="00865F24" w:rsidRDefault="00C120C2" w:rsidP="00601D86">
            <w:pPr>
              <w:spacing w:before="60" w:after="60"/>
            </w:pPr>
            <w:r w:rsidRPr="00865F24">
              <w:t>Bộ Nội vụ</w:t>
            </w:r>
          </w:p>
        </w:tc>
        <w:tc>
          <w:tcPr>
            <w:tcW w:w="4961" w:type="dxa"/>
            <w:gridSpan w:val="2"/>
          </w:tcPr>
          <w:p w14:paraId="7F34B59D" w14:textId="2E72B59A" w:rsidR="00DE4B3A" w:rsidRPr="00865F24" w:rsidRDefault="00C120C2" w:rsidP="002524DB">
            <w:pPr>
              <w:spacing w:before="60" w:after="60"/>
              <w:jc w:val="both"/>
            </w:pPr>
            <w:r w:rsidRPr="00865F24">
              <w:rPr>
                <w:rFonts w:cs="Times New Roman"/>
              </w:rPr>
              <w:t>Bộ Nội vụ thống nhất sự cần thiết việc xây dựng Luật Bảo hiểm tiền gửi (sửa đổi) để khắc phục khó khăn, vướng mắc trong hoạt động bảo hiểm tiền gửi thời gian qua và bảo đảm đồng bộ, thống nhất trong hệ thống pháp luật.</w:t>
            </w:r>
          </w:p>
        </w:tc>
        <w:tc>
          <w:tcPr>
            <w:tcW w:w="4679" w:type="dxa"/>
          </w:tcPr>
          <w:p w14:paraId="24285786" w14:textId="698E0429" w:rsidR="00DE4B3A" w:rsidRPr="00865F24" w:rsidRDefault="002A07AA" w:rsidP="002524DB">
            <w:pPr>
              <w:spacing w:before="60" w:after="60"/>
              <w:jc w:val="both"/>
            </w:pPr>
            <w:r w:rsidRPr="00865F24">
              <w:t>Tiếp thu</w:t>
            </w:r>
          </w:p>
        </w:tc>
      </w:tr>
      <w:tr w:rsidR="008F6EB0" w:rsidRPr="00865F24" w14:paraId="26AA1052" w14:textId="77777777" w:rsidTr="0096244D">
        <w:tc>
          <w:tcPr>
            <w:tcW w:w="708" w:type="dxa"/>
            <w:vMerge/>
          </w:tcPr>
          <w:p w14:paraId="5DC0291F" w14:textId="77777777" w:rsidR="008F6EB0" w:rsidRPr="00865F24" w:rsidRDefault="008F6EB0" w:rsidP="00601D86">
            <w:pPr>
              <w:spacing w:before="60" w:after="60"/>
              <w:jc w:val="center"/>
              <w:rPr>
                <w:b/>
                <w:bCs/>
              </w:rPr>
            </w:pPr>
          </w:p>
        </w:tc>
        <w:tc>
          <w:tcPr>
            <w:tcW w:w="3544" w:type="dxa"/>
            <w:gridSpan w:val="2"/>
            <w:vMerge/>
          </w:tcPr>
          <w:p w14:paraId="2FF664C7" w14:textId="77777777" w:rsidR="008F6EB0" w:rsidRPr="00865F24" w:rsidRDefault="008F6EB0" w:rsidP="00601D86">
            <w:pPr>
              <w:spacing w:before="60" w:after="60"/>
              <w:rPr>
                <w:b/>
                <w:bCs/>
              </w:rPr>
            </w:pPr>
          </w:p>
        </w:tc>
        <w:tc>
          <w:tcPr>
            <w:tcW w:w="1702" w:type="dxa"/>
          </w:tcPr>
          <w:p w14:paraId="1A84E9F5" w14:textId="235E14BF" w:rsidR="008F6EB0" w:rsidRPr="00865F24" w:rsidRDefault="008F6EB0" w:rsidP="00601D86">
            <w:pPr>
              <w:spacing w:before="60" w:after="60"/>
            </w:pPr>
            <w:r w:rsidRPr="00865F24">
              <w:t>Bộ Tài chính</w:t>
            </w:r>
          </w:p>
        </w:tc>
        <w:tc>
          <w:tcPr>
            <w:tcW w:w="4961" w:type="dxa"/>
            <w:gridSpan w:val="2"/>
          </w:tcPr>
          <w:p w14:paraId="7810104D" w14:textId="669ED345" w:rsidR="008F6EB0" w:rsidRPr="00865F24" w:rsidRDefault="008F6EB0" w:rsidP="002524DB">
            <w:pPr>
              <w:spacing w:before="60" w:after="60"/>
              <w:jc w:val="both"/>
              <w:rPr>
                <w:rFonts w:cs="Times New Roman"/>
              </w:rPr>
            </w:pPr>
            <w:r w:rsidRPr="00865F24">
              <w:rPr>
                <w:rFonts w:cs="Times New Roman"/>
              </w:rPr>
              <w:t>Bộ Tài chính thống nhất với NHNN về chủ trương quan điểm, định hướng sửa đổi Luật BHTG để phù hợp quy định của Luật Các tổ chức tín dụng, pháp luật có liên quan và hoạt động thực tiễn của BHTG. Đề nghị NHNN nghiên cứu, tổng hợp các vướng mắc, khó khăn, tồn tại, hạn chế trong hoạt động của tổ chức BHTG, đánh giá kỹ tác động của chính sách đề xuất, chịu trách nhiệm báo cáo với cấp có thẩm quyền trong việc xây dựng Luật, đảm bảo phù hợp với quy định tại Luật Ban hành văn bản quy phạm pháp luật, pháp luật ngân hàng và pháp luật khác có liên quan.</w:t>
            </w:r>
          </w:p>
        </w:tc>
        <w:tc>
          <w:tcPr>
            <w:tcW w:w="4679" w:type="dxa"/>
          </w:tcPr>
          <w:p w14:paraId="1B4E51EF" w14:textId="7DE6E687" w:rsidR="008F6EB0" w:rsidRPr="00865F24" w:rsidRDefault="002A07AA" w:rsidP="002524DB">
            <w:pPr>
              <w:spacing w:before="60" w:after="60"/>
              <w:jc w:val="both"/>
            </w:pPr>
            <w:r w:rsidRPr="00865F24">
              <w:t>Tiếp thu</w:t>
            </w:r>
          </w:p>
        </w:tc>
      </w:tr>
      <w:tr w:rsidR="00DF70B2" w:rsidRPr="00865F24" w14:paraId="32F7247C" w14:textId="77777777" w:rsidTr="0096244D">
        <w:tc>
          <w:tcPr>
            <w:tcW w:w="708" w:type="dxa"/>
            <w:vMerge/>
          </w:tcPr>
          <w:p w14:paraId="218A1B79" w14:textId="77777777" w:rsidR="00DF70B2" w:rsidRPr="00865F24" w:rsidRDefault="00DF70B2" w:rsidP="00DF70B2">
            <w:pPr>
              <w:spacing w:before="60" w:after="60"/>
              <w:jc w:val="center"/>
              <w:rPr>
                <w:b/>
                <w:bCs/>
              </w:rPr>
            </w:pPr>
          </w:p>
        </w:tc>
        <w:tc>
          <w:tcPr>
            <w:tcW w:w="3544" w:type="dxa"/>
            <w:gridSpan w:val="2"/>
            <w:vMerge/>
          </w:tcPr>
          <w:p w14:paraId="4A4CC3FA" w14:textId="77777777" w:rsidR="00DF70B2" w:rsidRPr="00865F24" w:rsidRDefault="00DF70B2" w:rsidP="00DF70B2">
            <w:pPr>
              <w:spacing w:before="60" w:after="60"/>
              <w:rPr>
                <w:b/>
                <w:bCs/>
              </w:rPr>
            </w:pPr>
          </w:p>
        </w:tc>
        <w:tc>
          <w:tcPr>
            <w:tcW w:w="1702" w:type="dxa"/>
          </w:tcPr>
          <w:p w14:paraId="7E07318C" w14:textId="566AC547" w:rsidR="00DF70B2" w:rsidRPr="00865F24" w:rsidRDefault="00DF70B2" w:rsidP="00DF70B2">
            <w:pPr>
              <w:spacing w:before="60" w:after="60"/>
            </w:pPr>
            <w:r w:rsidRPr="00865F24">
              <w:rPr>
                <w:rFonts w:cs="Times New Roman"/>
              </w:rPr>
              <w:t>Bộ Ngoại giao</w:t>
            </w:r>
          </w:p>
        </w:tc>
        <w:tc>
          <w:tcPr>
            <w:tcW w:w="4961" w:type="dxa"/>
            <w:gridSpan w:val="2"/>
          </w:tcPr>
          <w:p w14:paraId="7504BEFE" w14:textId="591F123A" w:rsidR="00DF70B2" w:rsidRPr="00865F24" w:rsidRDefault="00DF70B2" w:rsidP="00DF70B2">
            <w:pPr>
              <w:spacing w:before="60" w:after="60"/>
              <w:jc w:val="both"/>
              <w:rPr>
                <w:rFonts w:cs="Times New Roman"/>
              </w:rPr>
            </w:pPr>
            <w:r w:rsidRPr="00865F24">
              <w:rPr>
                <w:lang w:val="nl-NL"/>
              </w:rPr>
              <w:t xml:space="preserve">Tại Dự thảo Báo cáo đánh giá tác động chính sách, đề nghị quý Ngân hàng bổ sung “Danh mục các điều ước quốc tế có liên quan mà Cộng hòa xã hội chủ nghĩa Việt Nam là thành viên được rà soát và đánh giá tính tương thích” theo Mẫu số 01 tại Phụ lục III kèm theo </w:t>
            </w:r>
            <w:r w:rsidRPr="00865F24">
              <w:rPr>
                <w:lang w:val="nl-NL"/>
              </w:rPr>
              <w:lastRenderedPageBreak/>
              <w:t>Nghị định số 59/2024/NĐ-CP ngày 25 tháng 5 năm 2024 của Chính phủ.</w:t>
            </w:r>
          </w:p>
        </w:tc>
        <w:tc>
          <w:tcPr>
            <w:tcW w:w="4679" w:type="dxa"/>
          </w:tcPr>
          <w:p w14:paraId="52200F48" w14:textId="4379CCA9" w:rsidR="00DF70B2" w:rsidRPr="00865F24" w:rsidRDefault="007C13F9" w:rsidP="00832548">
            <w:pPr>
              <w:spacing w:before="60" w:after="60"/>
              <w:jc w:val="both"/>
            </w:pPr>
            <w:r>
              <w:rPr>
                <w:rFonts w:cs="Times New Roman"/>
              </w:rPr>
              <w:lastRenderedPageBreak/>
              <w:t xml:space="preserve">Tiếp thu. </w:t>
            </w:r>
            <w:r w:rsidR="00717441" w:rsidRPr="00865F24">
              <w:rPr>
                <w:rFonts w:cs="Times New Roman"/>
              </w:rPr>
              <w:t>N</w:t>
            </w:r>
            <w:r w:rsidR="00FE0E62" w:rsidRPr="00865F24">
              <w:rPr>
                <w:rFonts w:cs="Times New Roman"/>
              </w:rPr>
              <w:t xml:space="preserve">gân hàng Nhà nước </w:t>
            </w:r>
            <w:r w:rsidR="00717441" w:rsidRPr="00865F24">
              <w:rPr>
                <w:rFonts w:cs="Times New Roman"/>
              </w:rPr>
              <w:t xml:space="preserve">đã </w:t>
            </w:r>
            <w:r w:rsidR="002A07AA" w:rsidRPr="00865F24">
              <w:rPr>
                <w:rFonts w:cs="Times New Roman"/>
              </w:rPr>
              <w:t xml:space="preserve">rà soát, hoàn thiện báo cáo đánh giá tác động chính sách theo mẫu số 03 Phụ lục IV Nghị định 78/2025/NĐ-CP. Đồng thời NHNN cũng bổ sung </w:t>
            </w:r>
            <w:r w:rsidR="00832548" w:rsidRPr="00865F24">
              <w:rPr>
                <w:rFonts w:cs="Times New Roman"/>
              </w:rPr>
              <w:t xml:space="preserve">Báo cáo rà soát các chủ trương, đường lối của Đảng, văn bản quy phạm </w:t>
            </w:r>
            <w:r w:rsidR="00832548" w:rsidRPr="00865F24">
              <w:rPr>
                <w:rFonts w:cs="Times New Roman"/>
              </w:rPr>
              <w:lastRenderedPageBreak/>
              <w:t>pháp luật, điều ước quốc tế có liên quan đến chính sách phù hợp quy định tại Luật ban hành văn bản QPPL năm 2025</w:t>
            </w:r>
          </w:p>
        </w:tc>
      </w:tr>
      <w:tr w:rsidR="00DF70B2" w:rsidRPr="00865F24" w14:paraId="3E52B117" w14:textId="77777777" w:rsidTr="0096244D">
        <w:tc>
          <w:tcPr>
            <w:tcW w:w="708" w:type="dxa"/>
            <w:vMerge/>
          </w:tcPr>
          <w:p w14:paraId="764629C6" w14:textId="77777777" w:rsidR="00DF70B2" w:rsidRPr="00865F24" w:rsidRDefault="00DF70B2" w:rsidP="00DF70B2">
            <w:pPr>
              <w:spacing w:before="60" w:after="60"/>
              <w:jc w:val="center"/>
              <w:rPr>
                <w:b/>
                <w:bCs/>
              </w:rPr>
            </w:pPr>
          </w:p>
        </w:tc>
        <w:tc>
          <w:tcPr>
            <w:tcW w:w="3544" w:type="dxa"/>
            <w:gridSpan w:val="2"/>
            <w:vMerge/>
          </w:tcPr>
          <w:p w14:paraId="7CBD860A" w14:textId="77777777" w:rsidR="00DF70B2" w:rsidRPr="00865F24" w:rsidRDefault="00DF70B2" w:rsidP="00DF70B2">
            <w:pPr>
              <w:spacing w:before="60" w:after="60"/>
              <w:rPr>
                <w:b/>
                <w:bCs/>
              </w:rPr>
            </w:pPr>
          </w:p>
        </w:tc>
        <w:tc>
          <w:tcPr>
            <w:tcW w:w="1702" w:type="dxa"/>
          </w:tcPr>
          <w:p w14:paraId="0DCC2A3E" w14:textId="7F167ED1" w:rsidR="00DF70B2" w:rsidRPr="00865F24" w:rsidRDefault="00DF70B2" w:rsidP="00DF70B2">
            <w:pPr>
              <w:spacing w:before="60" w:after="60"/>
            </w:pPr>
            <w:r w:rsidRPr="00865F24">
              <w:rPr>
                <w:rFonts w:cs="Times New Roman"/>
              </w:rPr>
              <w:t>Bộ Nội vụ</w:t>
            </w:r>
          </w:p>
        </w:tc>
        <w:tc>
          <w:tcPr>
            <w:tcW w:w="4961" w:type="dxa"/>
            <w:gridSpan w:val="2"/>
          </w:tcPr>
          <w:p w14:paraId="1D0C1E80" w14:textId="77777777" w:rsidR="00DF70B2" w:rsidRPr="00865F24" w:rsidRDefault="00DF70B2" w:rsidP="00DF70B2">
            <w:pPr>
              <w:tabs>
                <w:tab w:val="left" w:pos="990"/>
              </w:tabs>
              <w:spacing w:before="60" w:after="60"/>
              <w:jc w:val="both"/>
              <w:rPr>
                <w:rFonts w:cs="Times New Roman"/>
              </w:rPr>
            </w:pPr>
            <w:r w:rsidRPr="00865F24">
              <w:rPr>
                <w:rFonts w:cs="Times New Roman"/>
              </w:rPr>
              <w:t>1. Đề nghị Ngân hàng Nhà nước Việt Nam bổ sung danh mục các Luật hiện hành cần rà soát để bảo đảm tính thống nhất, đồng thời khi Luật Bảo hiểm tiền gửi (sửa đổi) được thông qua (Luật Các tổ chức tín dụng năm 2024, Luật Thuế thu nhập doanh nghiệp năm 2013…)</w:t>
            </w:r>
          </w:p>
          <w:p w14:paraId="74FAD0AA" w14:textId="72C337A6" w:rsidR="00DF70B2" w:rsidRPr="00865F24" w:rsidRDefault="00DF70B2" w:rsidP="00DF70B2">
            <w:pPr>
              <w:tabs>
                <w:tab w:val="left" w:pos="567"/>
              </w:tabs>
              <w:spacing w:before="60" w:after="60"/>
              <w:jc w:val="both"/>
              <w:rPr>
                <w:rFonts w:cs="Times New Roman"/>
                <w:spacing w:val="2"/>
              </w:rPr>
            </w:pPr>
            <w:r w:rsidRPr="00865F24">
              <w:rPr>
                <w:rFonts w:cs="Times New Roman"/>
                <w:spacing w:val="2"/>
              </w:rPr>
              <w:t>2. Về dự kiến nguồn nhân lực bảo đảm cho việc thi hành Luật: Hồ sơ đề nghị xây dựng Luật đề xuất 05 nội dung chính sách gồm: (1)</w:t>
            </w:r>
            <w:r w:rsidR="008F680F" w:rsidRPr="00865F24">
              <w:rPr>
                <w:rFonts w:cs="Times New Roman"/>
                <w:spacing w:val="2"/>
              </w:rPr>
              <w:t xml:space="preserve"> </w:t>
            </w:r>
            <w:r w:rsidRPr="00865F24">
              <w:rPr>
                <w:rFonts w:cs="Times New Roman"/>
                <w:spacing w:val="2"/>
              </w:rPr>
              <w:t>Hoàn thiện quy định về phí bảo hiểm tiền gửi; (2) Hoàn thiện cơ chế tài chính để nâng cao hiệu quả, năng lực tài chính cho tổ chức bảo hiểm tiền gửi; (3) Hoàn thiện quy định về quyền, nghĩa vụ của tổ chức bảo hiểm tiền gửi; (4) Hoàn thiện quy định pháp luật để Bảo hiểm tiền gửi Việt Nam tham gia vào quá trình tái cơ cấu tổ chức tín dụng yếu kém tại Việt Nam; (5) Về hoàn thiện quy định về trả tiền bảo hiểm.</w:t>
            </w:r>
          </w:p>
          <w:p w14:paraId="5524047D" w14:textId="77777777" w:rsidR="00DF70B2" w:rsidRPr="00865F24" w:rsidRDefault="00DF70B2" w:rsidP="00E369C1">
            <w:pPr>
              <w:tabs>
                <w:tab w:val="left" w:pos="1985"/>
              </w:tabs>
              <w:spacing w:before="60" w:after="60"/>
              <w:jc w:val="both"/>
              <w:rPr>
                <w:rFonts w:cs="Times New Roman"/>
                <w:spacing w:val="2"/>
              </w:rPr>
            </w:pPr>
            <w:r w:rsidRPr="00865F24">
              <w:rPr>
                <w:rFonts w:cs="Times New Roman"/>
                <w:spacing w:val="2"/>
              </w:rPr>
              <w:t>Qua nghiên cứu các nội dung chính sách nêu trên, Bộ Nội vụ thấy cơ quan chủ trì soạn thảo có bổ sung cơ chế tổ chức bảo hiểm tiền gửi và phát sinh nguồn nhân lực trong việc hoàn thiện quy định pháp luật để Bảo hiểm tiền gửi Việt Nam tham gia vào quá trình tái cơ cấu tổ chức tín dụng yếu kém tại Việt Nam.</w:t>
            </w:r>
          </w:p>
          <w:p w14:paraId="61CD1DA1" w14:textId="77777777" w:rsidR="00DF70B2" w:rsidRPr="00865F24" w:rsidRDefault="00DF70B2" w:rsidP="00E369C1">
            <w:pPr>
              <w:tabs>
                <w:tab w:val="left" w:pos="1985"/>
              </w:tabs>
              <w:spacing w:before="60" w:after="60"/>
              <w:jc w:val="both"/>
              <w:rPr>
                <w:rFonts w:cs="Times New Roman"/>
                <w:spacing w:val="2"/>
              </w:rPr>
            </w:pPr>
            <w:r w:rsidRPr="00865F24">
              <w:rPr>
                <w:rFonts w:cs="Times New Roman"/>
                <w:spacing w:val="2"/>
              </w:rPr>
              <w:lastRenderedPageBreak/>
              <w:t xml:space="preserve">Về nội dung này, tại dự thảo Tờ trình Chính phủ chưa có phân tích, đánh giá cụ thể đối với nội dung nguồn nhân lực nêu trên. Vì vậy, đề nghị cơ quan chủ trì soạn thảo bổ sung, phân tích, đánh giá kỹ lưỡng, đầy đủ nguồn nhân lực bảo đảm tính khả thi sau khi Luật được thông qua; đồng thời bảo đảm </w:t>
            </w:r>
            <w:r w:rsidRPr="00865F24">
              <w:rPr>
                <w:rFonts w:cs="Times New Roman"/>
                <w:bCs/>
                <w:spacing w:val="2"/>
              </w:rPr>
              <w:t>phù hợp với chủ trương tinh gọn tổ chức bộ máy và tinh giản biên chế theo yêu cầu của Nghị quyết số 18-NQ/TW ngày 25/10/2017 của Hội nghị Trung ương 6 khóa XII một số vấn đề về tiếp tục đổi mới, sắp xếp tổ chức bộ máy của hệ thống chính trị tinh gọn, hoạt động hiệu lực, hiệu quả bảo đảm không phát sinh tổ chức, bộ máy, biên chế.</w:t>
            </w:r>
          </w:p>
          <w:p w14:paraId="6C7D42B2" w14:textId="570CB3AF" w:rsidR="00DF70B2" w:rsidRPr="00865F24" w:rsidRDefault="00DF70B2" w:rsidP="00DF70B2">
            <w:pPr>
              <w:spacing w:before="60" w:after="60"/>
              <w:jc w:val="both"/>
              <w:rPr>
                <w:rFonts w:cs="Times New Roman"/>
              </w:rPr>
            </w:pPr>
            <w:r w:rsidRPr="00865F24">
              <w:rPr>
                <w:rFonts w:cs="Times New Roman"/>
                <w:spacing w:val="2"/>
              </w:rPr>
              <w:t>3.</w:t>
            </w:r>
            <w:r w:rsidR="00E369C1" w:rsidRPr="00865F24">
              <w:rPr>
                <w:rFonts w:cs="Times New Roman"/>
                <w:spacing w:val="2"/>
              </w:rPr>
              <w:t xml:space="preserve"> </w:t>
            </w:r>
            <w:r w:rsidRPr="00865F24">
              <w:rPr>
                <w:rFonts w:cs="Times New Roman"/>
                <w:spacing w:val="2"/>
              </w:rPr>
              <w:t xml:space="preserve">Các nội dung khác, đề nghị Ngân hàng Nhà nước Việt Nam nghiên cứu, </w:t>
            </w:r>
            <w:proofErr w:type="gramStart"/>
            <w:r w:rsidRPr="00865F24">
              <w:rPr>
                <w:rFonts w:cs="Times New Roman"/>
                <w:spacing w:val="2"/>
              </w:rPr>
              <w:t>tiếp</w:t>
            </w:r>
            <w:proofErr w:type="gramEnd"/>
            <w:r w:rsidRPr="00865F24">
              <w:rPr>
                <w:rFonts w:cs="Times New Roman"/>
                <w:spacing w:val="2"/>
              </w:rPr>
              <w:t xml:space="preserve"> thu ý kiến của các cơ quan có liên quan.</w:t>
            </w:r>
          </w:p>
        </w:tc>
        <w:tc>
          <w:tcPr>
            <w:tcW w:w="4679" w:type="dxa"/>
          </w:tcPr>
          <w:p w14:paraId="04F88FBB" w14:textId="3176FAEC" w:rsidR="00DF70B2" w:rsidRPr="00865F24" w:rsidRDefault="00717441" w:rsidP="00DF70B2">
            <w:pPr>
              <w:spacing w:before="60" w:after="60"/>
              <w:jc w:val="both"/>
              <w:rPr>
                <w:rFonts w:cs="Times New Roman"/>
              </w:rPr>
            </w:pPr>
            <w:r w:rsidRPr="00865F24">
              <w:rPr>
                <w:rFonts w:cs="Times New Roman"/>
              </w:rPr>
              <w:lastRenderedPageBreak/>
              <w:t xml:space="preserve">1. </w:t>
            </w:r>
            <w:r w:rsidR="00AB5006" w:rsidRPr="00865F24">
              <w:rPr>
                <w:rFonts w:cs="Times New Roman"/>
              </w:rPr>
              <w:t>Về bổ sung danh mục các Luật hiện hành cần rà soát để bảo đảm tính thống nhất:</w:t>
            </w:r>
          </w:p>
          <w:p w14:paraId="6580F8DB" w14:textId="00DA2EE6" w:rsidR="008B61FC" w:rsidRPr="00865F24" w:rsidRDefault="00AB5006" w:rsidP="00DF70B2">
            <w:pPr>
              <w:spacing w:before="60" w:after="60"/>
              <w:jc w:val="both"/>
            </w:pPr>
            <w:r w:rsidRPr="00865F24">
              <w:t>Tiếp thu</w:t>
            </w:r>
            <w:r w:rsidR="008B61FC" w:rsidRPr="00865F24">
              <w:t xml:space="preserve">. NHNN đã </w:t>
            </w:r>
            <w:r w:rsidR="00846A9F" w:rsidRPr="00865F24">
              <w:t xml:space="preserve">xây dựng </w:t>
            </w:r>
            <w:r w:rsidR="00593331" w:rsidRPr="00865F24">
              <w:t xml:space="preserve">Báo cáo rà soát các chủ trương, đường lối của Đảng, văn bản quy phạm pháp luật, điều ước quốc tế có liên quan đến chính sách theo quy định tại </w:t>
            </w:r>
            <w:r w:rsidR="003B0CE3" w:rsidRPr="00865F24">
              <w:t>Luật Ban hành VBQPPL 2025, trong đó có nội dung về việc rà soát các văn bản luật có liên quan đến nội dung các chính sách.</w:t>
            </w:r>
          </w:p>
          <w:p w14:paraId="545F7D9D" w14:textId="52EEDAA0" w:rsidR="00AB5006" w:rsidRPr="00865F24" w:rsidRDefault="00717441" w:rsidP="00DF70B2">
            <w:pPr>
              <w:spacing w:before="60" w:after="60"/>
              <w:jc w:val="both"/>
              <w:rPr>
                <w:rFonts w:cs="Times New Roman"/>
                <w:spacing w:val="2"/>
              </w:rPr>
            </w:pPr>
            <w:r w:rsidRPr="00865F24">
              <w:rPr>
                <w:rFonts w:cs="Times New Roman"/>
                <w:spacing w:val="2"/>
              </w:rPr>
              <w:t xml:space="preserve">2. </w:t>
            </w:r>
            <w:r w:rsidR="00AB5006" w:rsidRPr="00865F24">
              <w:rPr>
                <w:rFonts w:cs="Times New Roman"/>
                <w:spacing w:val="2"/>
              </w:rPr>
              <w:t>Về dự kiến nguồn nhân lực bảo đảm cho việc thi hành Luật:</w:t>
            </w:r>
          </w:p>
          <w:p w14:paraId="7DD81EA0" w14:textId="0DE12424" w:rsidR="00AB5006" w:rsidRPr="00865F24" w:rsidRDefault="00AB5006" w:rsidP="00DF70B2">
            <w:pPr>
              <w:spacing w:before="60" w:after="60"/>
              <w:jc w:val="both"/>
              <w:rPr>
                <w:spacing w:val="2"/>
              </w:rPr>
            </w:pPr>
            <w:r w:rsidRPr="00865F24">
              <w:rPr>
                <w:spacing w:val="2"/>
              </w:rPr>
              <w:t>Tiếp thu.</w:t>
            </w:r>
            <w:r w:rsidR="001E31A0" w:rsidRPr="00865F24">
              <w:rPr>
                <w:spacing w:val="2"/>
              </w:rPr>
              <w:t xml:space="preserve"> NHNN </w:t>
            </w:r>
            <w:r w:rsidR="00861071" w:rsidRPr="00865F24">
              <w:rPr>
                <w:spacing w:val="2"/>
              </w:rPr>
              <w:t xml:space="preserve">đã </w:t>
            </w:r>
            <w:r w:rsidR="001E31A0" w:rsidRPr="00865F24">
              <w:rPr>
                <w:spacing w:val="2"/>
              </w:rPr>
              <w:t xml:space="preserve">bổ sung nội dung như sau vào </w:t>
            </w:r>
            <w:r w:rsidR="008516A8" w:rsidRPr="00865F24">
              <w:rPr>
                <w:spacing w:val="2"/>
              </w:rPr>
              <w:t xml:space="preserve">mục </w:t>
            </w:r>
            <w:r w:rsidR="008516A8" w:rsidRPr="00865F24">
              <w:rPr>
                <w:b/>
                <w:bCs/>
                <w:spacing w:val="2"/>
                <w:sz w:val="22"/>
                <w:szCs w:val="22"/>
              </w:rPr>
              <w:t>VI</w:t>
            </w:r>
            <w:r w:rsidR="00372928" w:rsidRPr="00865F24">
              <w:rPr>
                <w:b/>
                <w:bCs/>
                <w:spacing w:val="2"/>
                <w:sz w:val="22"/>
                <w:szCs w:val="22"/>
              </w:rPr>
              <w:t>.</w:t>
            </w:r>
            <w:r w:rsidR="00E64842" w:rsidRPr="00865F24">
              <w:rPr>
                <w:b/>
                <w:bCs/>
                <w:spacing w:val="2"/>
                <w:sz w:val="22"/>
                <w:szCs w:val="22"/>
              </w:rPr>
              <w:t xml:space="preserve"> DỰ KIẾN NGUỒN LỰC, </w:t>
            </w:r>
            <w:r w:rsidR="00DE6247" w:rsidRPr="00865F24">
              <w:rPr>
                <w:b/>
                <w:bCs/>
                <w:spacing w:val="2"/>
                <w:sz w:val="22"/>
                <w:szCs w:val="22"/>
              </w:rPr>
              <w:t xml:space="preserve">ĐIỀU KIỆN </w:t>
            </w:r>
            <w:r w:rsidR="00EB3B15" w:rsidRPr="00865F24">
              <w:rPr>
                <w:b/>
                <w:bCs/>
                <w:spacing w:val="2"/>
                <w:sz w:val="22"/>
                <w:szCs w:val="22"/>
              </w:rPr>
              <w:t xml:space="preserve">BẢO ĐẢM CHO VIỆC </w:t>
            </w:r>
            <w:r w:rsidR="007C3F68" w:rsidRPr="00865F24">
              <w:rPr>
                <w:b/>
                <w:bCs/>
                <w:spacing w:val="2"/>
                <w:sz w:val="22"/>
                <w:szCs w:val="22"/>
              </w:rPr>
              <w:t>THỰC HIỆN CHÍNH SÁCH</w:t>
            </w:r>
            <w:r w:rsidR="00C85E8F" w:rsidRPr="00865F24">
              <w:rPr>
                <w:b/>
                <w:bCs/>
                <w:spacing w:val="2"/>
                <w:sz w:val="22"/>
                <w:szCs w:val="22"/>
              </w:rPr>
              <w:t>:</w:t>
            </w:r>
          </w:p>
          <w:p w14:paraId="32AD5273" w14:textId="77777777" w:rsidR="00E762B3" w:rsidRDefault="00EE1F97" w:rsidP="00832548">
            <w:pPr>
              <w:spacing w:before="60" w:after="60"/>
              <w:jc w:val="both"/>
              <w:rPr>
                <w:i/>
                <w:iCs/>
              </w:rPr>
            </w:pPr>
            <w:r w:rsidRPr="00865F24">
              <w:rPr>
                <w:i/>
                <w:iCs/>
              </w:rPr>
              <w:t>“</w:t>
            </w:r>
            <w:r w:rsidR="005417B8" w:rsidRPr="00865F24">
              <w:rPr>
                <w:i/>
                <w:iCs/>
              </w:rPr>
              <w:t>Đối với tổ chức bảo hiểm tiền gửi</w:t>
            </w:r>
            <w:r w:rsidRPr="00865F24">
              <w:rPr>
                <w:i/>
                <w:iCs/>
              </w:rPr>
              <w:t>,</w:t>
            </w:r>
            <w:r w:rsidR="005417B8" w:rsidRPr="00865F24">
              <w:rPr>
                <w:i/>
                <w:iCs/>
              </w:rPr>
              <w:t xml:space="preserve"> sau </w:t>
            </w:r>
            <w:r w:rsidRPr="00865F24">
              <w:rPr>
                <w:i/>
                <w:iCs/>
              </w:rPr>
              <w:t>hơn 25 năm thành lập và đi vào hoạt động BHTGVN đã</w:t>
            </w:r>
            <w:r w:rsidR="000B78A7" w:rsidRPr="00865F24">
              <w:rPr>
                <w:i/>
                <w:iCs/>
              </w:rPr>
              <w:t xml:space="preserve"> thiết lập được cơ cấu tổ chức bộ máy tương đối hoàn thiện với Trụ sở chính đặt tại Hà Nội và 8 Chi nhánh BHTGVN tại 8 khu vực kinh tế trọng điểm.</w:t>
            </w:r>
            <w:r w:rsidR="00DC5C73" w:rsidRPr="00865F24">
              <w:rPr>
                <w:i/>
                <w:iCs/>
              </w:rPr>
              <w:t xml:space="preserve"> Về nguồn nhân lực, </w:t>
            </w:r>
            <w:r w:rsidR="00C60F7E" w:rsidRPr="00865F24">
              <w:rPr>
                <w:i/>
                <w:iCs/>
              </w:rPr>
              <w:t>t</w:t>
            </w:r>
            <w:r w:rsidR="00AB5006" w:rsidRPr="00865F24">
              <w:rPr>
                <w:i/>
                <w:iCs/>
              </w:rPr>
              <w:t>ính đến ngày 31/12/2024, BHTGVN có 874 cán bộ và người lao động trong toàn hệ thống</w:t>
            </w:r>
            <w:r w:rsidR="00E762B3" w:rsidRPr="00865F24">
              <w:rPr>
                <w:i/>
                <w:iCs/>
              </w:rPr>
              <w:t>.</w:t>
            </w:r>
            <w:r w:rsidR="00244B0E" w:rsidRPr="00865F24">
              <w:rPr>
                <w:i/>
                <w:iCs/>
              </w:rPr>
              <w:t xml:space="preserve"> </w:t>
            </w:r>
            <w:r w:rsidR="001C4E94" w:rsidRPr="00865F24">
              <w:rPr>
                <w:i/>
                <w:iCs/>
              </w:rPr>
              <w:t>Với cơ sở thực tiễn như trên</w:t>
            </w:r>
            <w:r w:rsidR="00244B0E" w:rsidRPr="00865F24">
              <w:rPr>
                <w:i/>
                <w:iCs/>
              </w:rPr>
              <w:t>,</w:t>
            </w:r>
            <w:r w:rsidR="008F67AD" w:rsidRPr="00865F24">
              <w:rPr>
                <w:i/>
                <w:iCs/>
              </w:rPr>
              <w:t xml:space="preserve"> </w:t>
            </w:r>
            <w:r w:rsidR="007E16EA" w:rsidRPr="00865F24">
              <w:rPr>
                <w:i/>
                <w:iCs/>
              </w:rPr>
              <w:t xml:space="preserve">các chính sách đề xuất tại đề nghị xây dựng Luật </w:t>
            </w:r>
            <w:r w:rsidR="005E7275" w:rsidRPr="00865F24">
              <w:rPr>
                <w:i/>
                <w:iCs/>
              </w:rPr>
              <w:t xml:space="preserve">bảo hiểm </w:t>
            </w:r>
            <w:r w:rsidR="005E7275" w:rsidRPr="00865F24">
              <w:rPr>
                <w:i/>
                <w:iCs/>
              </w:rPr>
              <w:lastRenderedPageBreak/>
              <w:t xml:space="preserve">tiền gửi (sửa đổi) </w:t>
            </w:r>
            <w:r w:rsidR="00AE5068" w:rsidRPr="00865F24">
              <w:rPr>
                <w:i/>
                <w:iCs/>
              </w:rPr>
              <w:t>không làm phát sinh thêm tổ chức bộ máy</w:t>
            </w:r>
            <w:r w:rsidR="00C1482A" w:rsidRPr="00865F24">
              <w:rPr>
                <w:i/>
                <w:iCs/>
              </w:rPr>
              <w:t xml:space="preserve"> của NHNN cũng như của BHTGVN</w:t>
            </w:r>
            <w:r w:rsidR="00F55BAC" w:rsidRPr="00865F24">
              <w:rPr>
                <w:i/>
                <w:iCs/>
              </w:rPr>
              <w:t>;</w:t>
            </w:r>
            <w:r w:rsidR="00AE5068" w:rsidRPr="00865F24">
              <w:rPr>
                <w:i/>
                <w:iCs/>
              </w:rPr>
              <w:t xml:space="preserve"> đảm bảo phù hợp với chủ trương tinh gọn bộ máy</w:t>
            </w:r>
            <w:r w:rsidR="007E7EC3" w:rsidRPr="00865F24">
              <w:rPr>
                <w:i/>
                <w:iCs/>
              </w:rPr>
              <w:t>.</w:t>
            </w:r>
            <w:r w:rsidR="00AE5068" w:rsidRPr="00865F24">
              <w:rPr>
                <w:i/>
                <w:iCs/>
              </w:rPr>
              <w:t xml:space="preserve"> </w:t>
            </w:r>
            <w:r w:rsidR="007E7EC3" w:rsidRPr="00865F24">
              <w:rPr>
                <w:i/>
                <w:iCs/>
              </w:rPr>
              <w:t>Đ</w:t>
            </w:r>
            <w:r w:rsidR="00AE5068" w:rsidRPr="00865F24">
              <w:rPr>
                <w:i/>
                <w:iCs/>
              </w:rPr>
              <w:t>ồng thời</w:t>
            </w:r>
            <w:r w:rsidR="00C1482A" w:rsidRPr="00865F24">
              <w:rPr>
                <w:i/>
                <w:iCs/>
              </w:rPr>
              <w:t xml:space="preserve">, </w:t>
            </w:r>
            <w:r w:rsidR="003F0E49" w:rsidRPr="00865F24">
              <w:rPr>
                <w:i/>
                <w:iCs/>
              </w:rPr>
              <w:t>việc quản lý lao động, tiền lương của BHTGVN tiếp tục thực hiện theo các quy định pháp luật hiện hành; phù hợp với chủ trương tinh giản biên chế”.</w:t>
            </w:r>
          </w:p>
          <w:p w14:paraId="3E40E490" w14:textId="77777777" w:rsidR="007C13F9" w:rsidRDefault="007C13F9" w:rsidP="00832548">
            <w:pPr>
              <w:spacing w:before="60" w:after="60"/>
              <w:jc w:val="both"/>
              <w:rPr>
                <w:i/>
                <w:iCs/>
              </w:rPr>
            </w:pPr>
          </w:p>
          <w:p w14:paraId="5A8D3989" w14:textId="77777777" w:rsidR="007C13F9" w:rsidRDefault="007C13F9" w:rsidP="00832548">
            <w:pPr>
              <w:spacing w:before="60" w:after="60"/>
              <w:jc w:val="both"/>
              <w:rPr>
                <w:i/>
                <w:iCs/>
              </w:rPr>
            </w:pPr>
          </w:p>
          <w:p w14:paraId="76E512B6" w14:textId="77777777" w:rsidR="007C13F9" w:rsidRDefault="007C13F9" w:rsidP="00832548">
            <w:pPr>
              <w:spacing w:before="60" w:after="60"/>
              <w:jc w:val="both"/>
              <w:rPr>
                <w:i/>
                <w:iCs/>
              </w:rPr>
            </w:pPr>
          </w:p>
          <w:p w14:paraId="4D0BB711" w14:textId="77777777" w:rsidR="007C13F9" w:rsidRDefault="007C13F9" w:rsidP="00832548">
            <w:pPr>
              <w:spacing w:before="60" w:after="60"/>
              <w:jc w:val="both"/>
              <w:rPr>
                <w:i/>
                <w:iCs/>
              </w:rPr>
            </w:pPr>
          </w:p>
          <w:p w14:paraId="557AF731" w14:textId="77777777" w:rsidR="007C13F9" w:rsidRDefault="007C13F9" w:rsidP="00832548">
            <w:pPr>
              <w:spacing w:before="60" w:after="60"/>
              <w:jc w:val="both"/>
              <w:rPr>
                <w:i/>
                <w:iCs/>
              </w:rPr>
            </w:pPr>
          </w:p>
          <w:p w14:paraId="696A01D8" w14:textId="77777777" w:rsidR="007C13F9" w:rsidRDefault="007C13F9" w:rsidP="00832548">
            <w:pPr>
              <w:spacing w:before="60" w:after="60"/>
              <w:jc w:val="both"/>
              <w:rPr>
                <w:i/>
                <w:iCs/>
              </w:rPr>
            </w:pPr>
          </w:p>
          <w:p w14:paraId="22D59CA7" w14:textId="77777777" w:rsidR="007C13F9" w:rsidRDefault="007C13F9" w:rsidP="00832548">
            <w:pPr>
              <w:spacing w:before="60" w:after="60"/>
              <w:jc w:val="both"/>
              <w:rPr>
                <w:i/>
                <w:iCs/>
              </w:rPr>
            </w:pPr>
          </w:p>
          <w:p w14:paraId="1C748D05" w14:textId="06A7A431" w:rsidR="007C13F9" w:rsidRPr="007C13F9" w:rsidRDefault="007C13F9" w:rsidP="00832548">
            <w:pPr>
              <w:spacing w:before="60" w:after="60"/>
              <w:jc w:val="both"/>
            </w:pPr>
            <w:r w:rsidRPr="007C13F9">
              <w:rPr>
                <w:iCs/>
              </w:rPr>
              <w:t>Tiếp thu</w:t>
            </w:r>
          </w:p>
        </w:tc>
      </w:tr>
      <w:tr w:rsidR="00E369C1" w:rsidRPr="00865F24" w14:paraId="34658C43" w14:textId="77777777" w:rsidTr="0096244D">
        <w:tc>
          <w:tcPr>
            <w:tcW w:w="708" w:type="dxa"/>
            <w:vMerge/>
          </w:tcPr>
          <w:p w14:paraId="26390C93" w14:textId="77777777" w:rsidR="00E369C1" w:rsidRPr="00865F24" w:rsidRDefault="00E369C1" w:rsidP="00E369C1">
            <w:pPr>
              <w:spacing w:before="60" w:after="60"/>
              <w:jc w:val="center"/>
              <w:rPr>
                <w:b/>
                <w:bCs/>
              </w:rPr>
            </w:pPr>
          </w:p>
        </w:tc>
        <w:tc>
          <w:tcPr>
            <w:tcW w:w="3544" w:type="dxa"/>
            <w:gridSpan w:val="2"/>
            <w:vMerge/>
          </w:tcPr>
          <w:p w14:paraId="75A41BF8" w14:textId="77777777" w:rsidR="00E369C1" w:rsidRPr="00865F24" w:rsidRDefault="00E369C1" w:rsidP="00E369C1">
            <w:pPr>
              <w:spacing w:before="60" w:after="60"/>
              <w:rPr>
                <w:b/>
                <w:bCs/>
              </w:rPr>
            </w:pPr>
          </w:p>
        </w:tc>
        <w:tc>
          <w:tcPr>
            <w:tcW w:w="1702" w:type="dxa"/>
          </w:tcPr>
          <w:p w14:paraId="33D1FE9E" w14:textId="6D851F1F" w:rsidR="00E369C1" w:rsidRPr="00865F24" w:rsidRDefault="00E369C1" w:rsidP="00E369C1">
            <w:pPr>
              <w:spacing w:before="60" w:after="60"/>
              <w:rPr>
                <w:rFonts w:cs="Times New Roman"/>
              </w:rPr>
            </w:pPr>
            <w:r w:rsidRPr="00865F24">
              <w:rPr>
                <w:rFonts w:cs="Times New Roman"/>
              </w:rPr>
              <w:t>Bộ Công an</w:t>
            </w:r>
          </w:p>
        </w:tc>
        <w:tc>
          <w:tcPr>
            <w:tcW w:w="4961" w:type="dxa"/>
            <w:gridSpan w:val="2"/>
          </w:tcPr>
          <w:p w14:paraId="59485504" w14:textId="77777777" w:rsidR="00E369C1" w:rsidRPr="00865F24" w:rsidRDefault="00E369C1" w:rsidP="00E369C1">
            <w:pPr>
              <w:spacing w:before="60" w:after="60"/>
              <w:jc w:val="both"/>
              <w:rPr>
                <w:rFonts w:cs="Times New Roman"/>
              </w:rPr>
            </w:pPr>
            <w:r w:rsidRPr="00865F24">
              <w:rPr>
                <w:rFonts w:cs="Times New Roman"/>
                <w:lang w:val="nl-NL"/>
              </w:rPr>
              <w:t>- Đ</w:t>
            </w:r>
            <w:r w:rsidRPr="00865F24">
              <w:rPr>
                <w:rFonts w:cs="Times New Roman"/>
              </w:rPr>
              <w:t xml:space="preserve">ề nghị rà soát trong toàn văn bản dự thảo để thay thế số vốn điều lệ của Bảo hiểm tiền gửi (BHTG) Việt Nam. Ngày 20/11/2023, Thủ tướng Chính phủ ban hành Quyết định 1434/QĐ-TTg sửa đổi Quyết định số 1394/QĐ-TTg ngày 13/8/2013 về việc thành lập BHTG Việt Nam và quy định chức năng, nhiệm vụ của BHTG Việt Nam; sửa đổi Quyết định số 1395/QĐ-TTg ngày 13/8/2013 của Thủ tướng Chính phủ phê duyệt điều lệ về tổ chức và hoạt động của BHTG Việt Nam, trong đó vốn điều lệ của BHTG Việt Nam được điều </w:t>
            </w:r>
            <w:r w:rsidRPr="00865F24">
              <w:rPr>
                <w:rFonts w:cs="Times New Roman"/>
              </w:rPr>
              <w:lastRenderedPageBreak/>
              <w:t xml:space="preserve">chỉnh từ 5.000.000.000.000đ thành 5.281.018.572.109đ. Tuy nhiên, trong tài liệu dự thảo đang nêu vốn điều lệ của BHTG Việt Nam là 5.000 tỷ đồng. </w:t>
            </w:r>
          </w:p>
          <w:p w14:paraId="1A21C140" w14:textId="46F25484" w:rsidR="00E369C1" w:rsidRPr="00865F24" w:rsidRDefault="00E369C1" w:rsidP="00E369C1">
            <w:pPr>
              <w:pStyle w:val="ListParagraph"/>
              <w:tabs>
                <w:tab w:val="left" w:pos="990"/>
              </w:tabs>
              <w:spacing w:before="60" w:after="60"/>
              <w:ind w:left="0" w:firstLine="28"/>
              <w:contextualSpacing w:val="0"/>
              <w:jc w:val="both"/>
              <w:rPr>
                <w:rFonts w:cs="Times New Roman"/>
              </w:rPr>
            </w:pPr>
            <w:r w:rsidRPr="00865F24">
              <w:rPr>
                <w:rFonts w:cs="Times New Roman"/>
              </w:rPr>
              <w:t>Đồng thời đề nghị rà soát, cập nhật, bổ sung, đánh giá thông tin, số liệu thống nhất. Dự thảo báo cáo đánh giá tác động của chính sách nêu tổng kết sau 12 năm (2013-2025) triển khai Luật BHTG; dự thảo tờ trình Chính phủ kết quả thực hiện sau 11 năm (2013-2024) triển khai Luật BHTG, tuy nhiên nhiều nội dung đánh giá, số liệu mới đề cập đến tháng 6, tháng 8/2024.</w:t>
            </w:r>
          </w:p>
        </w:tc>
        <w:tc>
          <w:tcPr>
            <w:tcW w:w="4679" w:type="dxa"/>
          </w:tcPr>
          <w:p w14:paraId="3720F789" w14:textId="49AA1327" w:rsidR="00D85637" w:rsidRPr="00865F24" w:rsidRDefault="00D85637" w:rsidP="008D15E6">
            <w:pPr>
              <w:spacing w:before="60" w:after="60"/>
              <w:jc w:val="both"/>
              <w:rPr>
                <w:rFonts w:cs="Times New Roman"/>
              </w:rPr>
            </w:pPr>
            <w:r w:rsidRPr="00865F24">
              <w:rPr>
                <w:rFonts w:cs="Times New Roman"/>
              </w:rPr>
              <w:lastRenderedPageBreak/>
              <w:t>Tiếp thu</w:t>
            </w:r>
          </w:p>
          <w:p w14:paraId="491BE72F" w14:textId="56AFB4BE" w:rsidR="00D85637" w:rsidRPr="00865F24" w:rsidRDefault="00D85637" w:rsidP="008D15E6">
            <w:pPr>
              <w:spacing w:before="60" w:after="60"/>
              <w:jc w:val="both"/>
              <w:rPr>
                <w:rFonts w:cs="Times New Roman"/>
              </w:rPr>
            </w:pPr>
            <w:r w:rsidRPr="00865F24">
              <w:rPr>
                <w:rFonts w:cs="Times New Roman"/>
              </w:rPr>
              <w:t xml:space="preserve">NHNN đã điều chỉnh số liệu vốn điều lệ và cập nhật thông tin số liệu tại </w:t>
            </w:r>
            <w:r w:rsidR="00811484" w:rsidRPr="00865F24">
              <w:rPr>
                <w:rFonts w:cs="Times New Roman"/>
              </w:rPr>
              <w:t xml:space="preserve">dự thảo hồ sơ đề nghị xây dựng Luật. </w:t>
            </w:r>
          </w:p>
          <w:p w14:paraId="1BFF8387" w14:textId="2107F213" w:rsidR="00E369C1" w:rsidRPr="00865F24" w:rsidRDefault="00406B2B" w:rsidP="00406B2B">
            <w:pPr>
              <w:spacing w:before="60" w:after="60"/>
              <w:jc w:val="both"/>
              <w:rPr>
                <w:rFonts w:cs="Times New Roman"/>
              </w:rPr>
            </w:pPr>
            <w:r w:rsidRPr="00865F24">
              <w:rPr>
                <w:rFonts w:cs="Times New Roman"/>
              </w:rPr>
              <w:t xml:space="preserve"> </w:t>
            </w:r>
          </w:p>
        </w:tc>
      </w:tr>
      <w:tr w:rsidR="00E369C1" w:rsidRPr="00865F24" w14:paraId="1453C0F4" w14:textId="77777777" w:rsidTr="0096244D">
        <w:tc>
          <w:tcPr>
            <w:tcW w:w="708" w:type="dxa"/>
            <w:vMerge/>
          </w:tcPr>
          <w:p w14:paraId="49C29E8E" w14:textId="77777777" w:rsidR="00E369C1" w:rsidRPr="00865F24" w:rsidRDefault="00E369C1" w:rsidP="00E369C1">
            <w:pPr>
              <w:spacing w:before="60" w:after="60"/>
              <w:jc w:val="center"/>
              <w:rPr>
                <w:b/>
                <w:bCs/>
              </w:rPr>
            </w:pPr>
          </w:p>
        </w:tc>
        <w:tc>
          <w:tcPr>
            <w:tcW w:w="3544" w:type="dxa"/>
            <w:gridSpan w:val="2"/>
            <w:vMerge/>
          </w:tcPr>
          <w:p w14:paraId="4A498421" w14:textId="77777777" w:rsidR="00E369C1" w:rsidRPr="00865F24" w:rsidRDefault="00E369C1" w:rsidP="00E369C1">
            <w:pPr>
              <w:spacing w:before="60" w:after="60"/>
              <w:rPr>
                <w:b/>
                <w:bCs/>
              </w:rPr>
            </w:pPr>
          </w:p>
        </w:tc>
        <w:tc>
          <w:tcPr>
            <w:tcW w:w="1702" w:type="dxa"/>
          </w:tcPr>
          <w:p w14:paraId="015EB7F7" w14:textId="2E1271B9" w:rsidR="00E369C1" w:rsidRPr="00865F24" w:rsidRDefault="00E369C1" w:rsidP="00E369C1">
            <w:pPr>
              <w:spacing w:before="60" w:after="60"/>
              <w:rPr>
                <w:rFonts w:cs="Times New Roman"/>
              </w:rPr>
            </w:pPr>
            <w:r w:rsidRPr="00865F24">
              <w:rPr>
                <w:rFonts w:cs="Times New Roman"/>
              </w:rPr>
              <w:t>Bộ Công an</w:t>
            </w:r>
          </w:p>
        </w:tc>
        <w:tc>
          <w:tcPr>
            <w:tcW w:w="4961" w:type="dxa"/>
            <w:gridSpan w:val="2"/>
          </w:tcPr>
          <w:p w14:paraId="29C42745" w14:textId="70B51CB6" w:rsidR="00E369C1" w:rsidRPr="00865F24" w:rsidRDefault="00E369C1" w:rsidP="00AA073F">
            <w:pPr>
              <w:pStyle w:val="ListParagraph"/>
              <w:tabs>
                <w:tab w:val="left" w:pos="990"/>
              </w:tabs>
              <w:spacing w:before="60" w:after="60"/>
              <w:ind w:left="0"/>
              <w:contextualSpacing w:val="0"/>
              <w:jc w:val="both"/>
              <w:rPr>
                <w:rFonts w:cs="Times New Roman"/>
              </w:rPr>
            </w:pPr>
            <w:r w:rsidRPr="00865F24">
              <w:rPr>
                <w:rFonts w:cs="Times New Roman"/>
              </w:rPr>
              <w:t xml:space="preserve">Tại báo cáo đánh giá tác động đối với các chính sách, đối với mỗi chính sách hiện mới chỉ nêu được một giải pháp thực hiện chính sách là chưa đầy đủ; đồng thời việc đánh giá chính sách chưa nêu cụ thể về chi phí, lợi ích của các giải pháp. Do đó, đề nghị nghiên cứu, bổ sung, chỉnh lý tại các giải pháp giải quyết vấn đề chính sách để bảo đảm phù hợp với quy định tại Điều 6 Nghị định số 34/2016/NĐ-CP ngày 14/5/2016 của Chính phủ quy định chi tiết một số điều và biện pháp thi hành Luật ban hành văn bản quy phạm pháp luật (được sửa đổi, bổ sung theo Nghị định số 154/2020/NĐ-CP ngày 31/12/2020), trong đó cần đánh giá tác động tích cực (lợi ích), tiêu cực (chi phí) của từng giải pháp chính sách đối với Nhà nước, người dân, doanh nghiệp và kiến nghị </w:t>
            </w:r>
            <w:r w:rsidRPr="00865F24">
              <w:rPr>
                <w:rFonts w:cs="Times New Roman"/>
              </w:rPr>
              <w:lastRenderedPageBreak/>
              <w:t>lựa chọn giải pháp trên cơ sở phân tích, so sánh tác động tiêu cực, tích cực của từng giải pháp.</w:t>
            </w:r>
          </w:p>
        </w:tc>
        <w:tc>
          <w:tcPr>
            <w:tcW w:w="4679" w:type="dxa"/>
          </w:tcPr>
          <w:p w14:paraId="4BF9FCBE" w14:textId="42BB4F3A" w:rsidR="00665EDC" w:rsidRPr="00865F24" w:rsidRDefault="00665EDC" w:rsidP="00E369C1">
            <w:pPr>
              <w:spacing w:before="60" w:after="60"/>
              <w:jc w:val="both"/>
              <w:rPr>
                <w:rFonts w:cs="Times New Roman"/>
              </w:rPr>
            </w:pPr>
            <w:r w:rsidRPr="00865F24">
              <w:rPr>
                <w:rFonts w:cs="Times New Roman"/>
              </w:rPr>
              <w:lastRenderedPageBreak/>
              <w:t xml:space="preserve">NHNN xin giải </w:t>
            </w:r>
            <w:r w:rsidR="007C13F9">
              <w:rPr>
                <w:rFonts w:cs="Times New Roman"/>
              </w:rPr>
              <w:t>trình</w:t>
            </w:r>
            <w:r w:rsidR="00061D86" w:rsidRPr="00865F24">
              <w:rPr>
                <w:rFonts w:cs="Times New Roman"/>
              </w:rPr>
              <w:t xml:space="preserve"> </w:t>
            </w:r>
            <w:r w:rsidRPr="00865F24">
              <w:rPr>
                <w:rFonts w:cs="Times New Roman"/>
              </w:rPr>
              <w:t>như sau:</w:t>
            </w:r>
          </w:p>
          <w:p w14:paraId="4347AC4D" w14:textId="77777777" w:rsidR="00E369C1" w:rsidRDefault="006E1247" w:rsidP="007C13F9">
            <w:pPr>
              <w:spacing w:before="60" w:after="60"/>
              <w:jc w:val="both"/>
              <w:rPr>
                <w:rFonts w:cs="Times New Roman"/>
              </w:rPr>
            </w:pPr>
            <w:r w:rsidRPr="00865F24">
              <w:rPr>
                <w:rFonts w:cs="Times New Roman"/>
              </w:rPr>
              <w:t>Tại từng chính sách</w:t>
            </w:r>
            <w:r w:rsidRPr="00865F24" w:rsidDel="00381C1E">
              <w:rPr>
                <w:rFonts w:cs="Times New Roman"/>
              </w:rPr>
              <w:t xml:space="preserve"> </w:t>
            </w:r>
            <w:r w:rsidRPr="00865F24">
              <w:rPr>
                <w:rFonts w:cs="Times New Roman"/>
              </w:rPr>
              <w:t>cụ thể trong</w:t>
            </w:r>
            <w:r w:rsidR="00381C1E" w:rsidRPr="00865F24">
              <w:rPr>
                <w:rFonts w:cs="Times New Roman"/>
              </w:rPr>
              <w:t xml:space="preserve"> Báo cáo đánh giá </w:t>
            </w:r>
            <w:r w:rsidR="00292D71" w:rsidRPr="00865F24">
              <w:rPr>
                <w:rFonts w:cs="Times New Roman"/>
              </w:rPr>
              <w:t xml:space="preserve">tác động </w:t>
            </w:r>
            <w:r w:rsidR="00985F21" w:rsidRPr="00865F24">
              <w:rPr>
                <w:rFonts w:cs="Times New Roman"/>
              </w:rPr>
              <w:t xml:space="preserve">của chính sách, </w:t>
            </w:r>
            <w:r w:rsidR="005740D2" w:rsidRPr="00865F24">
              <w:rPr>
                <w:rFonts w:cs="Times New Roman"/>
              </w:rPr>
              <w:t xml:space="preserve">NHNN đều </w:t>
            </w:r>
            <w:r w:rsidR="00AA6D06" w:rsidRPr="00865F24">
              <w:rPr>
                <w:rFonts w:cs="Times New Roman"/>
              </w:rPr>
              <w:t>đề xuất 02 nhóm giải pháp</w:t>
            </w:r>
            <w:r w:rsidR="00A04B96" w:rsidRPr="00865F24">
              <w:rPr>
                <w:rFonts w:cs="Times New Roman"/>
              </w:rPr>
              <w:t xml:space="preserve">, bao gồm: </w:t>
            </w:r>
            <w:r w:rsidR="00A04B96" w:rsidRPr="00865F24">
              <w:rPr>
                <w:rFonts w:cs="Times New Roman"/>
                <w:b/>
                <w:bCs/>
              </w:rPr>
              <w:t>(1)</w:t>
            </w:r>
            <w:r w:rsidR="00A04B96" w:rsidRPr="00865F24">
              <w:rPr>
                <w:rFonts w:cs="Times New Roman"/>
              </w:rPr>
              <w:t xml:space="preserve"> </w:t>
            </w:r>
            <w:r w:rsidR="00535992" w:rsidRPr="00865F24">
              <w:rPr>
                <w:rFonts w:cs="Times New Roman"/>
              </w:rPr>
              <w:t xml:space="preserve">Giữ nguyên như quy định hiện hành; và </w:t>
            </w:r>
            <w:r w:rsidR="00535992" w:rsidRPr="00865F24">
              <w:rPr>
                <w:rFonts w:cs="Times New Roman"/>
                <w:b/>
                <w:bCs/>
              </w:rPr>
              <w:t>(2)</w:t>
            </w:r>
            <w:r w:rsidR="00535992" w:rsidRPr="00865F24">
              <w:rPr>
                <w:rFonts w:cs="Times New Roman"/>
              </w:rPr>
              <w:t xml:space="preserve"> </w:t>
            </w:r>
            <w:r w:rsidR="00FD2E25" w:rsidRPr="00865F24">
              <w:rPr>
                <w:rFonts w:cs="Times New Roman"/>
              </w:rPr>
              <w:t xml:space="preserve">Sửa đổi, bổ sung </w:t>
            </w:r>
            <w:r w:rsidR="008635E1" w:rsidRPr="00865F24">
              <w:rPr>
                <w:rFonts w:cs="Times New Roman"/>
              </w:rPr>
              <w:t xml:space="preserve">quy định </w:t>
            </w:r>
            <w:r w:rsidR="00A309C4" w:rsidRPr="00865F24">
              <w:rPr>
                <w:rFonts w:cs="Times New Roman"/>
              </w:rPr>
              <w:t xml:space="preserve">để giải quyết những vấn đề </w:t>
            </w:r>
            <w:r w:rsidR="00A93188" w:rsidRPr="00865F24">
              <w:rPr>
                <w:rFonts w:cs="Times New Roman"/>
              </w:rPr>
              <w:t>bất cập trong quy định hiện hành</w:t>
            </w:r>
            <w:r w:rsidR="00014E8C" w:rsidRPr="00865F24">
              <w:rPr>
                <w:rFonts w:cs="Times New Roman"/>
              </w:rPr>
              <w:t>; đồng thời</w:t>
            </w:r>
            <w:r w:rsidR="00793E28" w:rsidRPr="00865F24">
              <w:rPr>
                <w:rFonts w:cs="Times New Roman"/>
              </w:rPr>
              <w:t xml:space="preserve"> có đề xuất </w:t>
            </w:r>
            <w:r w:rsidR="00014E8C" w:rsidRPr="00865F24">
              <w:rPr>
                <w:rFonts w:cs="Times New Roman"/>
              </w:rPr>
              <w:t>lựa chọn nhóm giải pháp rõ ràng.</w:t>
            </w:r>
            <w:r w:rsidR="00A93188" w:rsidRPr="00865F24">
              <w:rPr>
                <w:rFonts w:cs="Times New Roman"/>
              </w:rPr>
              <w:t xml:space="preserve"> Báo cáo đánh giá tác động đã đề xuất nhiều giải pháp cụ thể</w:t>
            </w:r>
            <w:r w:rsidR="00014E8C" w:rsidRPr="00865F24">
              <w:rPr>
                <w:rFonts w:cs="Times New Roman"/>
              </w:rPr>
              <w:t xml:space="preserve"> và</w:t>
            </w:r>
            <w:r w:rsidR="00D644AF" w:rsidRPr="00865F24">
              <w:rPr>
                <w:rFonts w:cs="Times New Roman"/>
              </w:rPr>
              <w:t xml:space="preserve"> đã có </w:t>
            </w:r>
            <w:r w:rsidR="001D5B1D" w:rsidRPr="00865F24">
              <w:rPr>
                <w:rFonts w:cs="Times New Roman"/>
              </w:rPr>
              <w:t xml:space="preserve">đánh giá tác động </w:t>
            </w:r>
            <w:r w:rsidR="000B7B05" w:rsidRPr="00865F24">
              <w:rPr>
                <w:rFonts w:cs="Times New Roman"/>
              </w:rPr>
              <w:t xml:space="preserve">đối với hệ thống pháp luật, </w:t>
            </w:r>
            <w:r w:rsidR="004515B3" w:rsidRPr="00865F24">
              <w:rPr>
                <w:rFonts w:cs="Times New Roman"/>
              </w:rPr>
              <w:t xml:space="preserve">tác động về kinh tế </w:t>
            </w:r>
            <w:r w:rsidR="00472448" w:rsidRPr="00865F24">
              <w:rPr>
                <w:rFonts w:cs="Times New Roman"/>
              </w:rPr>
              <w:t xml:space="preserve">- </w:t>
            </w:r>
            <w:r w:rsidR="004515B3" w:rsidRPr="00865F24">
              <w:rPr>
                <w:rFonts w:cs="Times New Roman"/>
              </w:rPr>
              <w:t>xã hội</w:t>
            </w:r>
            <w:r w:rsidR="00472448" w:rsidRPr="00865F24">
              <w:rPr>
                <w:rFonts w:cs="Times New Roman"/>
              </w:rPr>
              <w:t xml:space="preserve"> (bao gồm </w:t>
            </w:r>
            <w:r w:rsidR="00F2022A" w:rsidRPr="00865F24">
              <w:rPr>
                <w:rFonts w:cs="Times New Roman"/>
              </w:rPr>
              <w:t xml:space="preserve">cả tác động tích cực và </w:t>
            </w:r>
            <w:r w:rsidR="007B0324" w:rsidRPr="00865F24">
              <w:rPr>
                <w:rFonts w:cs="Times New Roman"/>
              </w:rPr>
              <w:t>tác động tiêu cực</w:t>
            </w:r>
            <w:r w:rsidR="000C33A4" w:rsidRPr="00865F24">
              <w:rPr>
                <w:rFonts w:cs="Times New Roman"/>
              </w:rPr>
              <w:t xml:space="preserve">), tác động về giới </w:t>
            </w:r>
            <w:r w:rsidR="00497939" w:rsidRPr="00865F24">
              <w:rPr>
                <w:rFonts w:cs="Times New Roman"/>
              </w:rPr>
              <w:t>(nếu có) và tác động về thủ tục hành chính (nếu có).</w:t>
            </w:r>
          </w:p>
          <w:p w14:paraId="65233FCE" w14:textId="2238AEAC" w:rsidR="007C13F9" w:rsidRPr="00865F24" w:rsidRDefault="007C13F9" w:rsidP="007C13F9">
            <w:pPr>
              <w:spacing w:before="60" w:after="60"/>
              <w:jc w:val="both"/>
              <w:rPr>
                <w:rFonts w:cs="Times New Roman"/>
              </w:rPr>
            </w:pPr>
            <w:r>
              <w:rPr>
                <w:rFonts w:cs="Times New Roman"/>
              </w:rPr>
              <w:lastRenderedPageBreak/>
              <w:t>Cập nhật nội dung đánh giá tác động này cũng phù hợp quy định tại Luật ban hành văn bản QPPL năm 2025</w:t>
            </w:r>
          </w:p>
        </w:tc>
      </w:tr>
      <w:tr w:rsidR="00B64C00" w:rsidRPr="00865F24" w14:paraId="087B82BD" w14:textId="77777777" w:rsidTr="0096244D">
        <w:tc>
          <w:tcPr>
            <w:tcW w:w="708" w:type="dxa"/>
            <w:vMerge/>
          </w:tcPr>
          <w:p w14:paraId="2BADAAA4" w14:textId="77777777" w:rsidR="00B64C00" w:rsidRPr="00865F24" w:rsidRDefault="00B64C00" w:rsidP="00B64C00">
            <w:pPr>
              <w:spacing w:before="60" w:after="60"/>
              <w:jc w:val="center"/>
              <w:rPr>
                <w:b/>
                <w:bCs/>
              </w:rPr>
            </w:pPr>
          </w:p>
        </w:tc>
        <w:tc>
          <w:tcPr>
            <w:tcW w:w="3544" w:type="dxa"/>
            <w:gridSpan w:val="2"/>
            <w:vMerge/>
          </w:tcPr>
          <w:p w14:paraId="40781A70" w14:textId="77777777" w:rsidR="00B64C00" w:rsidRPr="00865F24" w:rsidRDefault="00B64C00" w:rsidP="00B64C00">
            <w:pPr>
              <w:spacing w:before="60" w:after="60"/>
              <w:rPr>
                <w:b/>
                <w:bCs/>
              </w:rPr>
            </w:pPr>
          </w:p>
        </w:tc>
        <w:tc>
          <w:tcPr>
            <w:tcW w:w="1702" w:type="dxa"/>
          </w:tcPr>
          <w:p w14:paraId="5A9B11C1" w14:textId="2EA0D7EE" w:rsidR="00B64C00" w:rsidRPr="00865F24" w:rsidRDefault="00B64C00" w:rsidP="00B64C00">
            <w:pPr>
              <w:spacing w:before="60" w:after="60"/>
              <w:rPr>
                <w:rFonts w:cs="Times New Roman"/>
              </w:rPr>
            </w:pPr>
            <w:r w:rsidRPr="00865F24">
              <w:rPr>
                <w:rFonts w:cs="Times New Roman"/>
              </w:rPr>
              <w:t>Bộ Tư pháp</w:t>
            </w:r>
          </w:p>
        </w:tc>
        <w:tc>
          <w:tcPr>
            <w:tcW w:w="4961" w:type="dxa"/>
            <w:gridSpan w:val="2"/>
          </w:tcPr>
          <w:p w14:paraId="638A0934" w14:textId="61B12C31" w:rsidR="00B64C00" w:rsidRPr="00865F24" w:rsidRDefault="00B64C00" w:rsidP="00B64C00">
            <w:pPr>
              <w:pStyle w:val="NormalWeb"/>
              <w:shd w:val="clear" w:color="auto" w:fill="FFFFFF"/>
              <w:tabs>
                <w:tab w:val="left" w:pos="450"/>
                <w:tab w:val="left" w:pos="748"/>
                <w:tab w:val="left" w:pos="851"/>
                <w:tab w:val="left" w:pos="1080"/>
                <w:tab w:val="left" w:pos="1170"/>
              </w:tabs>
              <w:spacing w:before="60" w:beforeAutospacing="0" w:after="60" w:afterAutospacing="0" w:line="260" w:lineRule="atLeast"/>
              <w:jc w:val="both"/>
              <w:rPr>
                <w:sz w:val="26"/>
                <w:szCs w:val="26"/>
                <w:lang w:val="vi-VN"/>
              </w:rPr>
            </w:pPr>
            <w:r w:rsidRPr="00865F24">
              <w:rPr>
                <w:sz w:val="26"/>
                <w:szCs w:val="26"/>
                <w:lang w:val="vi-VN"/>
              </w:rPr>
              <w:t xml:space="preserve">Theo đánh giá tại mục I, II dự thảo Tờ trình, qua 12 năm triển khai thi hành, Luật Bảo hiểm tiền gửi năm 2012 đã góp phần quan trọng vào việc hoàn thiện khung pháp lý về bảo hiểm tiền gửi, duy trì sự ổn định của hệ thống các tổ chức tín dụng, bảo đảm sự phát triển an toàn, lành mạnh của hoạt động ngân hàng, bảo vệ quyền lợi ích hợp pháp của người gửi tiền... Bên cạnh những kết quả đạt được, Luật Bảo hiểm tiền gửi và các văn bản quy định chi tiết, hướng dẫn thi hành đã phát sinh một số tồn tại, hạn chế về quyền và nghĩa vụ của tổ chức tham gia bảo hiểm tiền gửi, phí bảo hiểm tiền gửi, hạn mức trả tiền bảo hiểm tiền gửi, nguồn vốn và doanh thu hoạt động... Để khắc phục những bất cập, hạn chế nêu trên, Ngân hàng Nhà nước Việt Nam lập đề nghị xây dựng Luật Bảo hiểm tiền gửi (sửa đổi) thay thế Luật Bảo hiểm tiền gửi năm 2012. </w:t>
            </w:r>
          </w:p>
          <w:p w14:paraId="0A04F581" w14:textId="6B888333" w:rsidR="00B64C00" w:rsidRPr="00865F24" w:rsidRDefault="00B64C00" w:rsidP="00B64C00">
            <w:pPr>
              <w:pStyle w:val="NormalWeb"/>
              <w:shd w:val="clear" w:color="auto" w:fill="FFFFFF"/>
              <w:tabs>
                <w:tab w:val="left" w:pos="450"/>
                <w:tab w:val="left" w:pos="748"/>
                <w:tab w:val="left" w:pos="851"/>
                <w:tab w:val="left" w:pos="1080"/>
                <w:tab w:val="left" w:pos="1170"/>
              </w:tabs>
              <w:spacing w:before="60" w:beforeAutospacing="0" w:after="60" w:afterAutospacing="0" w:line="260" w:lineRule="atLeast"/>
              <w:jc w:val="both"/>
              <w:rPr>
                <w:sz w:val="26"/>
                <w:szCs w:val="26"/>
              </w:rPr>
            </w:pPr>
            <w:r w:rsidRPr="00865F24">
              <w:rPr>
                <w:sz w:val="26"/>
                <w:szCs w:val="26"/>
                <w:lang w:val="vi-VN"/>
              </w:rPr>
              <w:t>T</w:t>
            </w:r>
            <w:r w:rsidRPr="00865F24">
              <w:rPr>
                <w:sz w:val="26"/>
                <w:szCs w:val="26"/>
              </w:rPr>
              <w:t>uy nhiên, t</w:t>
            </w:r>
            <w:r w:rsidRPr="00865F24">
              <w:rPr>
                <w:sz w:val="26"/>
                <w:szCs w:val="26"/>
                <w:lang w:val="vi-VN"/>
              </w:rPr>
              <w:t>ại mục II dự thảo Tờ trình về cơ sở chính trị, cơ sở pháp lý của việc xây dựng Luật Bảo hiểm tiền gửi (sửa đổi) viện dẫn một số văn bản</w:t>
            </w:r>
            <w:r w:rsidRPr="00865F24">
              <w:rPr>
                <w:rStyle w:val="FootnoteReference"/>
                <w:sz w:val="26"/>
                <w:szCs w:val="26"/>
                <w:lang w:val="vi-VN"/>
              </w:rPr>
              <w:footnoteReference w:id="1"/>
            </w:r>
            <w:r w:rsidRPr="00865F24">
              <w:rPr>
                <w:sz w:val="26"/>
                <w:szCs w:val="26"/>
              </w:rPr>
              <w:t>, trong đó</w:t>
            </w:r>
            <w:r w:rsidRPr="00865F24">
              <w:rPr>
                <w:sz w:val="26"/>
                <w:szCs w:val="26"/>
                <w:lang w:val="vi-VN"/>
              </w:rPr>
              <w:t xml:space="preserve"> </w:t>
            </w:r>
            <w:r w:rsidRPr="00865F24">
              <w:rPr>
                <w:rStyle w:val="fontstyle01"/>
                <w:sz w:val="26"/>
                <w:szCs w:val="26"/>
                <w:lang w:val="vi-VN"/>
              </w:rPr>
              <w:t xml:space="preserve">chỉ giao nhiệm vụ cho </w:t>
            </w:r>
            <w:r w:rsidRPr="00865F24">
              <w:rPr>
                <w:rStyle w:val="fontstyle01"/>
                <w:sz w:val="26"/>
                <w:szCs w:val="26"/>
                <w:lang w:val="vi-VN"/>
              </w:rPr>
              <w:lastRenderedPageBreak/>
              <w:t>Ngân hàng Nhà nước Việt Nam: “</w:t>
            </w:r>
            <w:r w:rsidRPr="00865F24">
              <w:rPr>
                <w:rStyle w:val="fontstyle01"/>
                <w:i/>
                <w:sz w:val="26"/>
                <w:szCs w:val="26"/>
                <w:lang w:val="vi-VN"/>
              </w:rPr>
              <w:t>nghiên cứu, rà soát Luật Bảo hiểm tiền gửi</w:t>
            </w:r>
            <w:r w:rsidRPr="00865F24">
              <w:rPr>
                <w:rStyle w:val="fontstyle01"/>
                <w:sz w:val="26"/>
                <w:szCs w:val="26"/>
                <w:lang w:val="vi-VN"/>
              </w:rPr>
              <w:t>” hoặc “</w:t>
            </w:r>
            <w:r w:rsidRPr="00865F24">
              <w:rPr>
                <w:rStyle w:val="fontstyle01"/>
                <w:i/>
                <w:sz w:val="26"/>
                <w:szCs w:val="26"/>
                <w:lang w:val="vi-VN"/>
              </w:rPr>
              <w:t>sửa đổi, bổ sung Luật Bảo hiểm tiền gửi</w:t>
            </w:r>
            <w:r w:rsidRPr="00865F24">
              <w:rPr>
                <w:rStyle w:val="fontstyle01"/>
                <w:sz w:val="26"/>
                <w:szCs w:val="26"/>
                <w:lang w:val="vi-VN"/>
              </w:rPr>
              <w:t>” mà không giao nhiệm vụ xây dựng Luật Bảo hiểm tiền gửi (sửa đổi). Bên cạnh đó, tại mục II (trang 3) Tờ trình nêu: “</w:t>
            </w:r>
            <w:r w:rsidRPr="00865F24">
              <w:rPr>
                <w:rStyle w:val="fontstyle01"/>
                <w:i/>
                <w:sz w:val="26"/>
                <w:szCs w:val="26"/>
                <w:lang w:val="vi-VN"/>
              </w:rPr>
              <w:t>việc sửa đổi, bổ sung Luật Bảo hiểm tiền gửi là yêu cầu cấp thiết</w:t>
            </w:r>
            <w:r w:rsidRPr="00865F24">
              <w:rPr>
                <w:rStyle w:val="fontstyle01"/>
                <w:sz w:val="26"/>
                <w:szCs w:val="26"/>
                <w:lang w:val="vi-VN"/>
              </w:rPr>
              <w:t>”... Do đó, đề nghị Ngân hàng Nhà nước Việt Nam tiếp tục rà soát, chỉnh lý bảo đảm sự thống nhất trong dự thảo Tờ trình</w:t>
            </w:r>
            <w:r w:rsidRPr="00865F24">
              <w:rPr>
                <w:rStyle w:val="fontstyle01"/>
                <w:sz w:val="26"/>
                <w:szCs w:val="26"/>
              </w:rPr>
              <w:t xml:space="preserve"> về tên gọi, phạm vi sửa đổi của Luật Bảo hiểm tiền gửi, bảo đảm </w:t>
            </w:r>
            <w:r w:rsidRPr="00865F24">
              <w:rPr>
                <w:rStyle w:val="fontstyle01"/>
                <w:sz w:val="26"/>
                <w:szCs w:val="26"/>
                <w:lang w:val="vi-VN"/>
              </w:rPr>
              <w:t>đề nghị xây dựng Luật có đầy đủ cơ sở chính trị, cơ sở pháp lý và cơ sở thực tiễn.</w:t>
            </w:r>
          </w:p>
        </w:tc>
        <w:tc>
          <w:tcPr>
            <w:tcW w:w="4679" w:type="dxa"/>
          </w:tcPr>
          <w:p w14:paraId="261076C9" w14:textId="77777777" w:rsidR="00B64C00" w:rsidRPr="00865F24" w:rsidRDefault="00B64C00" w:rsidP="00B64C00">
            <w:pPr>
              <w:spacing w:before="60" w:after="60"/>
              <w:jc w:val="both"/>
              <w:rPr>
                <w:rFonts w:cs="Times New Roman"/>
              </w:rPr>
            </w:pPr>
            <w:r w:rsidRPr="00865F24">
              <w:rPr>
                <w:rFonts w:cs="Times New Roman"/>
                <w:lang w:val="vi-VN"/>
              </w:rPr>
              <w:lastRenderedPageBreak/>
              <w:t>Kế hoạch số 81/KH-UBTVQH ngày 05/11/2021 của Ủy ban Thường vụ Quốc hội về triển khai thực hiện Kết luận số 19-KL/TW của Bộ Chính trị và Đề án định hướng Chương trình xây dựng pháp luật nhiệm kỳ Quốc hội khóa XV đề ra nhiệm vụ tổ chức nghiên cứu, rà soát để kiến nghị sửa đổi, bổ sung hoặc nghiên cứu, xây dựng mới các văn bản luật, pháp lệnh, nghị quyết, trong đó có nhiệm vụ “</w:t>
            </w:r>
            <w:r w:rsidRPr="00865F24">
              <w:rPr>
                <w:rFonts w:cs="Times New Roman"/>
                <w:i/>
                <w:iCs/>
                <w:lang w:val="vi-VN"/>
              </w:rPr>
              <w:t>Nghiên cứu, rà soát Luật Bảo hiểm tiền gửi</w:t>
            </w:r>
            <w:r w:rsidRPr="00865F24">
              <w:rPr>
                <w:rFonts w:cs="Times New Roman"/>
                <w:lang w:val="vi-VN"/>
              </w:rPr>
              <w:t>”</w:t>
            </w:r>
            <w:r w:rsidRPr="00865F24">
              <w:rPr>
                <w:rFonts w:cs="Times New Roman"/>
              </w:rPr>
              <w:t>.</w:t>
            </w:r>
          </w:p>
          <w:p w14:paraId="0DB757EB" w14:textId="77777777" w:rsidR="006D2325" w:rsidRPr="00865F24" w:rsidRDefault="00B64C00" w:rsidP="00B64C00">
            <w:pPr>
              <w:spacing w:before="60" w:after="60"/>
              <w:jc w:val="both"/>
              <w:rPr>
                <w:rFonts w:cs="Times New Roman"/>
              </w:rPr>
            </w:pPr>
            <w:r w:rsidRPr="00865F24">
              <w:rPr>
                <w:rFonts w:cs="Times New Roman"/>
              </w:rPr>
              <w:t>Khoản 4 Điều 8 Luật Ban hành VBQPPL 2025 quy định: “</w:t>
            </w:r>
            <w:r w:rsidRPr="00865F24">
              <w:rPr>
                <w:rFonts w:cs="Times New Roman"/>
                <w:i/>
                <w:iCs/>
              </w:rPr>
              <w:t>4. Ban hành văn bản quy phạm pháp luật thay thế văn bản quy phạm pháp luật hiện hành thuộc một trong các trường hợp sau đây: a) Thay đổi cơ bản chính sách, phạm vi điều chỉnh, đối tượng áp dụng; b) Sửa đổi, bổ sung về nội dung quá một phần hai tổng số điều</w:t>
            </w:r>
            <w:r w:rsidRPr="00865F24">
              <w:rPr>
                <w:rFonts w:cs="Times New Roman"/>
              </w:rPr>
              <w:t>”.</w:t>
            </w:r>
            <w:r w:rsidR="00AA625C" w:rsidRPr="00865F24">
              <w:rPr>
                <w:rFonts w:cs="Times New Roman"/>
              </w:rPr>
              <w:t xml:space="preserve"> </w:t>
            </w:r>
          </w:p>
          <w:p w14:paraId="3A2C8655" w14:textId="24231922" w:rsidR="00252C35" w:rsidRPr="00865F24" w:rsidRDefault="006D2325" w:rsidP="006D2325">
            <w:pPr>
              <w:spacing w:before="60" w:after="60"/>
              <w:jc w:val="both"/>
              <w:rPr>
                <w:rFonts w:cs="Times New Roman"/>
              </w:rPr>
            </w:pPr>
            <w:r w:rsidRPr="00865F24">
              <w:rPr>
                <w:rFonts w:cs="Times New Roman"/>
              </w:rPr>
              <w:t xml:space="preserve">(1) </w:t>
            </w:r>
            <w:r w:rsidR="0068778C" w:rsidRPr="00865F24">
              <w:rPr>
                <w:rFonts w:cs="Times New Roman"/>
              </w:rPr>
              <w:t>Luật BHTG (sửa đổi) d</w:t>
            </w:r>
            <w:r w:rsidR="00F713D5" w:rsidRPr="00865F24">
              <w:rPr>
                <w:rFonts w:cs="Times New Roman"/>
              </w:rPr>
              <w:t>ự kiến sửa đổi, bổ sung nhiều nội dung quan trọng tại Luật BHTG</w:t>
            </w:r>
            <w:r w:rsidR="0068778C" w:rsidRPr="00865F24">
              <w:rPr>
                <w:rFonts w:cs="Times New Roman"/>
              </w:rPr>
              <w:t xml:space="preserve"> 2012</w:t>
            </w:r>
            <w:r w:rsidR="00252C35" w:rsidRPr="00865F24">
              <w:rPr>
                <w:rFonts w:cs="Times New Roman"/>
              </w:rPr>
              <w:t>, cụ thể như</w:t>
            </w:r>
            <w:r w:rsidR="00882E28" w:rsidRPr="00865F24">
              <w:rPr>
                <w:rFonts w:cs="Times New Roman"/>
              </w:rPr>
              <w:t>:</w:t>
            </w:r>
            <w:r w:rsidR="00252C35" w:rsidRPr="00865F24">
              <w:rPr>
                <w:rFonts w:cs="Times New Roman"/>
              </w:rPr>
              <w:t xml:space="preserve"> sửa đổi</w:t>
            </w:r>
            <w:r w:rsidR="00660191" w:rsidRPr="00865F24">
              <w:rPr>
                <w:rFonts w:cs="Times New Roman"/>
              </w:rPr>
              <w:t>, bổ sung</w:t>
            </w:r>
            <w:r w:rsidR="00252C35" w:rsidRPr="00865F24">
              <w:rPr>
                <w:rFonts w:cs="Times New Roman"/>
              </w:rPr>
              <w:t xml:space="preserve"> </w:t>
            </w:r>
            <w:r w:rsidR="00252C35" w:rsidRPr="00865F24">
              <w:rPr>
                <w:rFonts w:cs="Times New Roman"/>
              </w:rPr>
              <w:lastRenderedPageBreak/>
              <w:t xml:space="preserve">quy định về </w:t>
            </w:r>
            <w:r w:rsidR="00660191" w:rsidRPr="00865F24">
              <w:rPr>
                <w:rFonts w:cs="Times New Roman"/>
              </w:rPr>
              <w:t>quyền và nghĩa vụ của tổ chức BHTG</w:t>
            </w:r>
            <w:r w:rsidR="00882E28" w:rsidRPr="00865F24">
              <w:rPr>
                <w:rFonts w:cs="Times New Roman"/>
              </w:rPr>
              <w:t>; sửa đổi, bổ sung quy định về phí BHTG</w:t>
            </w:r>
            <w:r w:rsidR="0049104F" w:rsidRPr="00865F24">
              <w:rPr>
                <w:rFonts w:cs="Times New Roman"/>
              </w:rPr>
              <w:t xml:space="preserve"> và trả tiền bảo hiểm</w:t>
            </w:r>
            <w:r w:rsidR="00EE4C53" w:rsidRPr="00865F24">
              <w:rPr>
                <w:rFonts w:cs="Times New Roman"/>
              </w:rPr>
              <w:t xml:space="preserve">; sửa đổi, bổ sung quy định về chế độ tài chính, nguồn vốn hoạt động của tổ chức BHTG; bổ sung quy định về </w:t>
            </w:r>
            <w:r w:rsidR="003A745C" w:rsidRPr="00865F24">
              <w:rPr>
                <w:rFonts w:cs="Times New Roman"/>
              </w:rPr>
              <w:t>việc tổ chức BHTG tham gia xử lý TCTD được can thiệp sớm, kiểm soát đặc biệt,…</w:t>
            </w:r>
          </w:p>
          <w:p w14:paraId="6C0105FC" w14:textId="77C570A1" w:rsidR="00B64C00" w:rsidRPr="00865F24" w:rsidRDefault="006D2325" w:rsidP="00B64C00">
            <w:pPr>
              <w:spacing w:before="60" w:after="60"/>
              <w:jc w:val="both"/>
              <w:rPr>
                <w:rFonts w:cs="Times New Roman"/>
              </w:rPr>
            </w:pPr>
            <w:r w:rsidRPr="00865F24">
              <w:rPr>
                <w:rFonts w:cs="Times New Roman"/>
              </w:rPr>
              <w:t>(2) D</w:t>
            </w:r>
            <w:r w:rsidR="00710AD6" w:rsidRPr="00865F24">
              <w:rPr>
                <w:rFonts w:cs="Times New Roman"/>
              </w:rPr>
              <w:t>ự thảo Luật BHTG (sửa đổi) dự kiến sửa đổi</w:t>
            </w:r>
            <w:r w:rsidR="0005258F" w:rsidRPr="00865F24">
              <w:rPr>
                <w:rFonts w:cs="Times New Roman"/>
              </w:rPr>
              <w:t>, bổ sun</w:t>
            </w:r>
            <w:r w:rsidR="002D4616" w:rsidRPr="00865F24">
              <w:rPr>
                <w:rFonts w:cs="Times New Roman"/>
              </w:rPr>
              <w:t>g 16</w:t>
            </w:r>
            <w:r w:rsidR="0005258F" w:rsidRPr="00865F24">
              <w:rPr>
                <w:rFonts w:cs="Times New Roman"/>
              </w:rPr>
              <w:t xml:space="preserve"> điều, chiếm </w:t>
            </w:r>
            <w:r w:rsidR="00050875" w:rsidRPr="00865F24">
              <w:rPr>
                <w:rFonts w:cs="Times New Roman"/>
              </w:rPr>
              <w:t xml:space="preserve">… </w:t>
            </w:r>
            <w:r w:rsidR="0005258F" w:rsidRPr="00865F24">
              <w:rPr>
                <w:rFonts w:cs="Times New Roman"/>
              </w:rPr>
              <w:t>tổng số điều của Luật BHTG 2012 (</w:t>
            </w:r>
            <w:r w:rsidR="00A1569A" w:rsidRPr="00865F24">
              <w:rPr>
                <w:rFonts w:cs="Times New Roman"/>
              </w:rPr>
              <w:t>39 điều).</w:t>
            </w:r>
          </w:p>
          <w:p w14:paraId="78022DED" w14:textId="7391D306" w:rsidR="00832548" w:rsidRPr="00865F24" w:rsidRDefault="00832548" w:rsidP="00B64C00">
            <w:pPr>
              <w:spacing w:before="60" w:after="60"/>
              <w:jc w:val="both"/>
              <w:rPr>
                <w:rFonts w:cs="Times New Roman"/>
              </w:rPr>
            </w:pPr>
            <w:r w:rsidRPr="00865F24">
              <w:rPr>
                <w:rFonts w:cs="Times New Roman"/>
              </w:rPr>
              <w:t>Do đó, việc ban hành dưới hình thức văn bản thay thế là phù hợp với phạm vi chính sách đề xuất và quy định tại Luật ban hành văn bản QPPL</w:t>
            </w:r>
            <w:r w:rsidR="007C13F9">
              <w:rPr>
                <w:rFonts w:cs="Times New Roman"/>
              </w:rPr>
              <w:t xml:space="preserve"> 2025</w:t>
            </w:r>
          </w:p>
          <w:p w14:paraId="7B4B07E9" w14:textId="52CBC428" w:rsidR="00B64C00" w:rsidRPr="00865F24" w:rsidRDefault="00B64C00" w:rsidP="00B64C00">
            <w:pPr>
              <w:spacing w:before="60" w:after="60"/>
              <w:jc w:val="both"/>
              <w:rPr>
                <w:rFonts w:cs="Times New Roman"/>
              </w:rPr>
            </w:pPr>
          </w:p>
        </w:tc>
      </w:tr>
      <w:tr w:rsidR="00B64C00" w:rsidRPr="00865F24" w14:paraId="6FB637E8" w14:textId="77777777" w:rsidTr="0096244D">
        <w:tc>
          <w:tcPr>
            <w:tcW w:w="708" w:type="dxa"/>
            <w:vMerge/>
          </w:tcPr>
          <w:p w14:paraId="05534157" w14:textId="77777777" w:rsidR="00B64C00" w:rsidRPr="00865F24" w:rsidRDefault="00B64C00" w:rsidP="00B64C00">
            <w:pPr>
              <w:spacing w:before="60" w:after="60"/>
              <w:jc w:val="center"/>
              <w:rPr>
                <w:b/>
                <w:bCs/>
              </w:rPr>
            </w:pPr>
          </w:p>
        </w:tc>
        <w:tc>
          <w:tcPr>
            <w:tcW w:w="3544" w:type="dxa"/>
            <w:gridSpan w:val="2"/>
            <w:vMerge/>
          </w:tcPr>
          <w:p w14:paraId="65FE4E51" w14:textId="77777777" w:rsidR="00B64C00" w:rsidRPr="00865F24" w:rsidRDefault="00B64C00" w:rsidP="00B64C00">
            <w:pPr>
              <w:spacing w:before="60" w:after="60"/>
              <w:rPr>
                <w:b/>
                <w:bCs/>
              </w:rPr>
            </w:pPr>
          </w:p>
        </w:tc>
        <w:tc>
          <w:tcPr>
            <w:tcW w:w="1702" w:type="dxa"/>
          </w:tcPr>
          <w:p w14:paraId="680F5D9A" w14:textId="179DC8C7" w:rsidR="00B64C00" w:rsidRPr="00865F24" w:rsidRDefault="00B64C00" w:rsidP="00B64C00">
            <w:pPr>
              <w:spacing w:before="60" w:after="60"/>
              <w:rPr>
                <w:rFonts w:cs="Times New Roman"/>
              </w:rPr>
            </w:pPr>
            <w:r w:rsidRPr="00865F24">
              <w:rPr>
                <w:rFonts w:cs="Times New Roman"/>
              </w:rPr>
              <w:t>Bộ Tư pháp</w:t>
            </w:r>
          </w:p>
        </w:tc>
        <w:tc>
          <w:tcPr>
            <w:tcW w:w="4961" w:type="dxa"/>
            <w:gridSpan w:val="2"/>
          </w:tcPr>
          <w:p w14:paraId="3086D787" w14:textId="05C7406C" w:rsidR="00B64C00" w:rsidRPr="00865F24" w:rsidRDefault="00B64C00" w:rsidP="00B64C00">
            <w:pPr>
              <w:pStyle w:val="ListParagraph"/>
              <w:tabs>
                <w:tab w:val="left" w:pos="990"/>
              </w:tabs>
              <w:spacing w:before="60" w:after="60"/>
              <w:ind w:left="0" w:firstLine="28"/>
              <w:contextualSpacing w:val="0"/>
              <w:jc w:val="both"/>
              <w:rPr>
                <w:rFonts w:cs="Times New Roman"/>
              </w:rPr>
            </w:pPr>
            <w:r w:rsidRPr="00865F24">
              <w:rPr>
                <w:rFonts w:cs="Times New Roman"/>
              </w:rPr>
              <w:t>Điểm b khoản 1 Điều 72 Luật Ban hành văn bản quy phạm pháp luật năm 2025 quy định: “</w:t>
            </w:r>
            <w:r w:rsidRPr="00865F24">
              <w:rPr>
                <w:rFonts w:cs="Times New Roman"/>
                <w:i/>
                <w:iCs/>
              </w:rPr>
              <w:t>Dự án luật, nghị quyết của Quốc hội, pháp lệnh, nghị quyết của Ủy ban Thường vụ Quốc hội được bổ sung vào Chương trình xây dựng luật, pháp lệnh năm 2025 (Chương trình lập pháp năm 2025) kể từ ngày Luật này được thông qua thì việc xây dựng, ban hành được thực hiện theo quy định của Luật này</w:t>
            </w:r>
            <w:r w:rsidRPr="00865F24">
              <w:rPr>
                <w:rFonts w:cs="Times New Roman"/>
              </w:rPr>
              <w:t xml:space="preserve">”. Đồng thời, Luật này có hiệu lực từ ngày 01/4/2025. </w:t>
            </w:r>
            <w:r w:rsidRPr="00865F24">
              <w:rPr>
                <w:rFonts w:cs="Times New Roman"/>
              </w:rPr>
              <w:lastRenderedPageBreak/>
              <w:t>Do đó, về trình tự, thủ tục xây dựng, ban hành Luật Bảo hiểm tiền gửi (sửa đổi), đề nghị thực hiện theo Luật Ban hành văn bản quy phạm pháp luật năm 2025, đặc biệt nghiên cứu kỹ quy định về xây dựng chính sách tại Điều 27 đến Điều 32 (xin xem chi tiết tại Mục 3 Công văn này) để thực hiện.</w:t>
            </w:r>
          </w:p>
        </w:tc>
        <w:tc>
          <w:tcPr>
            <w:tcW w:w="4679" w:type="dxa"/>
          </w:tcPr>
          <w:p w14:paraId="2C374A17" w14:textId="1AE35C53" w:rsidR="00B64C00" w:rsidRPr="00865F24" w:rsidRDefault="00B64C00" w:rsidP="00B64C00">
            <w:pPr>
              <w:spacing w:before="60" w:after="60"/>
              <w:jc w:val="both"/>
              <w:rPr>
                <w:rFonts w:cs="Times New Roman"/>
              </w:rPr>
            </w:pPr>
            <w:r w:rsidRPr="00865F24">
              <w:rPr>
                <w:rFonts w:cs="Times New Roman"/>
              </w:rPr>
              <w:lastRenderedPageBreak/>
              <w:t>Tiếp thu.</w:t>
            </w:r>
          </w:p>
          <w:p w14:paraId="4007362D" w14:textId="1D57C2BB" w:rsidR="00B64C00" w:rsidRPr="00865F24" w:rsidRDefault="00B64C00" w:rsidP="00B64C00">
            <w:pPr>
              <w:spacing w:before="60" w:after="60"/>
              <w:jc w:val="both"/>
              <w:rPr>
                <w:rFonts w:cs="Times New Roman"/>
              </w:rPr>
            </w:pPr>
            <w:r w:rsidRPr="00865F24">
              <w:rPr>
                <w:rFonts w:cs="Times New Roman"/>
              </w:rPr>
              <w:t>Trình tự, thủ tục xây dựng, ban hành Luật Bảo hiểm tiền gửi (sửa đổi) thực hiện theo Luật Ban hành văn bản quy phạm pháp luật năm 2025.</w:t>
            </w:r>
          </w:p>
        </w:tc>
      </w:tr>
      <w:tr w:rsidR="00B64C00" w:rsidRPr="00865F24" w14:paraId="1EFA4FDA" w14:textId="77777777" w:rsidTr="0096244D">
        <w:tc>
          <w:tcPr>
            <w:tcW w:w="708" w:type="dxa"/>
            <w:vMerge/>
          </w:tcPr>
          <w:p w14:paraId="54664EB6" w14:textId="77777777" w:rsidR="00B64C00" w:rsidRPr="00865F24" w:rsidRDefault="00B64C00" w:rsidP="00B64C00">
            <w:pPr>
              <w:spacing w:before="60" w:after="60"/>
              <w:jc w:val="center"/>
              <w:rPr>
                <w:b/>
                <w:bCs/>
              </w:rPr>
            </w:pPr>
          </w:p>
        </w:tc>
        <w:tc>
          <w:tcPr>
            <w:tcW w:w="3544" w:type="dxa"/>
            <w:gridSpan w:val="2"/>
            <w:vMerge/>
          </w:tcPr>
          <w:p w14:paraId="73E67607" w14:textId="77777777" w:rsidR="00B64C00" w:rsidRPr="00865F24" w:rsidRDefault="00B64C00" w:rsidP="00B64C00">
            <w:pPr>
              <w:spacing w:before="60" w:after="60"/>
              <w:rPr>
                <w:b/>
                <w:bCs/>
              </w:rPr>
            </w:pPr>
          </w:p>
        </w:tc>
        <w:tc>
          <w:tcPr>
            <w:tcW w:w="1702" w:type="dxa"/>
          </w:tcPr>
          <w:p w14:paraId="6B4AE98B" w14:textId="6BB69A2D" w:rsidR="00B64C00" w:rsidRPr="00865F24" w:rsidRDefault="00B64C00" w:rsidP="00B64C00">
            <w:pPr>
              <w:spacing w:before="60" w:after="60"/>
            </w:pPr>
            <w:r w:rsidRPr="00865F24">
              <w:t>Bộ Tư pháp</w:t>
            </w:r>
          </w:p>
        </w:tc>
        <w:tc>
          <w:tcPr>
            <w:tcW w:w="4961" w:type="dxa"/>
            <w:gridSpan w:val="2"/>
          </w:tcPr>
          <w:p w14:paraId="226A9175" w14:textId="4C260D06" w:rsidR="00B64C00" w:rsidRPr="00865F24" w:rsidRDefault="00B64C00" w:rsidP="00B64C00">
            <w:pPr>
              <w:spacing w:before="60" w:after="60"/>
              <w:jc w:val="both"/>
              <w:rPr>
                <w:rFonts w:eastAsia="Times New Roman" w:cs="Times New Roman"/>
              </w:rPr>
            </w:pPr>
            <w:r w:rsidRPr="00865F24">
              <w:rPr>
                <w:rFonts w:eastAsia="Times New Roman" w:cs="Times New Roman"/>
              </w:rPr>
              <w:t xml:space="preserve">Về sự phù hợp với chủ trương của Đảng và chính sách của Nhà nước, trong thời gian qua, Đảng và Nhà nước đã ban hành nhiều chủ trương, chính sách về phát triển kinh tế - xã hội của đất nước, trong đó có các Nghị quyết có thể sẽ ảnh hưởng đến các mục tiêu chính sách hoàn thiện pháp luật về bảo hiểm tiền gửi, như; chủ trương, chính sách về tinh gọn bộ máy, về địa giới hành chính, đặc biệt các chủ trương, chính sách lớn về đột phá phát triển khoa học, công nghệ, đổi mới sáng tạo và chuyển đổi số quốc gia và định hướng đổi mới, hoàn thiện quy trình xây dựng pháp luật. Do vậy, đề nghị Ngân hàng Nhà nước Việt Nam rà soát, cập nhật và nghiên cứu đầy đủ các chủ trương của Đảng và chính sách Nhà nước có liên quan đến các định hướng lớn hoàn thiện Hồ sơ đề nghị xây dựng Luật và thể chế hóa, đề xuất các chính sách của Hồ sơ đề nghị xây dựng Luật. Trong đó, tại Kết luận số 119-KL/TW ngày 20/01/2025 của Bộ Chính trị về định hướng đổi mới, hoàn thiện quy trình xây dựng pháp luật đã khẳng định rõ </w:t>
            </w:r>
            <w:r w:rsidRPr="00865F24">
              <w:rPr>
                <w:rFonts w:eastAsia="Times New Roman" w:cs="Times New Roman"/>
              </w:rPr>
              <w:lastRenderedPageBreak/>
              <w:t>quan điểm, chủ trương về định hướng đổi mới, hoàn thiện quy trình xây dựng pháp luật, cụ thể cần phải: “</w:t>
            </w:r>
            <w:r w:rsidRPr="00865F24">
              <w:rPr>
                <w:rFonts w:eastAsia="Times New Roman" w:cs="Times New Roman"/>
                <w:i/>
                <w:iCs/>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Các quy định của luật phải mang tính ổn định, có giá trị lâu dài.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865F24">
              <w:rPr>
                <w:rFonts w:eastAsia="Times New Roman" w:cs="Times New Roman"/>
              </w:rPr>
              <w:t xml:space="preserve">”. </w:t>
            </w:r>
          </w:p>
          <w:p w14:paraId="33EE7534" w14:textId="55AB3FB5" w:rsidR="00B64C00" w:rsidRPr="00865F24" w:rsidRDefault="00B64C00" w:rsidP="00B64C00">
            <w:pPr>
              <w:spacing w:before="60" w:after="60"/>
              <w:jc w:val="both"/>
              <w:rPr>
                <w:rFonts w:eastAsia="Times New Roman" w:cs="Times New Roman"/>
              </w:rPr>
            </w:pPr>
            <w:r w:rsidRPr="00865F24">
              <w:rPr>
                <w:rFonts w:eastAsia="Times New Roman" w:cs="Times New Roman"/>
              </w:rPr>
              <w:t xml:space="preserve">Việc nghiên cứu, đề xuất và hoàn thiện các chính sách trong hồ sơ đề nghị xây dựng Luật cần bảo đảm bám sát, phù hợp với các chủ </w:t>
            </w:r>
            <w:r w:rsidRPr="00865F24">
              <w:rPr>
                <w:rFonts w:eastAsia="Times New Roman" w:cs="Times New Roman"/>
              </w:rPr>
              <w:lastRenderedPageBreak/>
              <w:t>trương, chính sách trên của Đảng và Nhà nước; tránh đề xuất các chính sách dàn trải, các chính sách cụ thể, chi tiết có tính chất kinh tế - kỹ thuật hoặc các chính sách có nguyên nhân từ thực thi pháp luật mà không thuộc thẩm quyền của Quốc hội.</w:t>
            </w:r>
          </w:p>
        </w:tc>
        <w:tc>
          <w:tcPr>
            <w:tcW w:w="4679" w:type="dxa"/>
          </w:tcPr>
          <w:p w14:paraId="4FC95B0E" w14:textId="59FF4E4A" w:rsidR="00E4498F" w:rsidRPr="00865F24" w:rsidRDefault="00E4498F" w:rsidP="00B64C00">
            <w:pPr>
              <w:spacing w:before="60" w:after="60"/>
              <w:jc w:val="both"/>
              <w:rPr>
                <w:rFonts w:eastAsia="Times New Roman" w:cs="Times New Roman"/>
              </w:rPr>
            </w:pPr>
            <w:r w:rsidRPr="00865F24">
              <w:rPr>
                <w:rFonts w:eastAsia="Times New Roman" w:cs="Times New Roman"/>
              </w:rPr>
              <w:lastRenderedPageBreak/>
              <w:t>Tiếp thu</w:t>
            </w:r>
          </w:p>
          <w:p w14:paraId="5E132188" w14:textId="30B5F6C9" w:rsidR="00B64C00" w:rsidRPr="00865F24" w:rsidRDefault="00B64C00" w:rsidP="00B64C00">
            <w:pPr>
              <w:spacing w:before="60" w:after="60"/>
              <w:jc w:val="both"/>
              <w:rPr>
                <w:rFonts w:cs="Times New Roman"/>
              </w:rPr>
            </w:pPr>
            <w:r w:rsidRPr="00865F24">
              <w:rPr>
                <w:rFonts w:eastAsia="Times New Roman" w:cs="Times New Roman"/>
              </w:rPr>
              <w:t>Ngân hàng Nhà nước đã rà soát, cập nhật và nghiên cứu các chủ trương của Đảng và chính sách Nhà nước có liên quan để xây dựng và hoàn thiện hồ sơ đề nghị xây dựng Luật BHTG (sửa đổi). Đồng thời, hồ sơ đề nghị xây dựng Luật phù hợp với quan điểm, chủ trương về định hướng đổi mới, hoàn thành quy trình xây dựng pháp luật tại Kết luận số 119-KL/TW ngày 20/01/2025 của Bộ Chính trị.</w:t>
            </w:r>
          </w:p>
        </w:tc>
      </w:tr>
      <w:tr w:rsidR="00B64C00" w:rsidRPr="00865F24" w14:paraId="5F39270D" w14:textId="77777777" w:rsidTr="0096244D">
        <w:tc>
          <w:tcPr>
            <w:tcW w:w="708" w:type="dxa"/>
            <w:vMerge/>
          </w:tcPr>
          <w:p w14:paraId="03D611D3" w14:textId="77777777" w:rsidR="00B64C00" w:rsidRPr="00865F24" w:rsidRDefault="00B64C00" w:rsidP="00B64C00">
            <w:pPr>
              <w:spacing w:before="60" w:after="60"/>
              <w:jc w:val="center"/>
              <w:rPr>
                <w:b/>
                <w:bCs/>
              </w:rPr>
            </w:pPr>
          </w:p>
        </w:tc>
        <w:tc>
          <w:tcPr>
            <w:tcW w:w="3544" w:type="dxa"/>
            <w:gridSpan w:val="2"/>
            <w:vMerge/>
          </w:tcPr>
          <w:p w14:paraId="467684E6" w14:textId="77777777" w:rsidR="00B64C00" w:rsidRPr="00865F24" w:rsidRDefault="00B64C00" w:rsidP="00B64C00">
            <w:pPr>
              <w:spacing w:before="60" w:after="60"/>
              <w:rPr>
                <w:b/>
                <w:bCs/>
              </w:rPr>
            </w:pPr>
          </w:p>
        </w:tc>
        <w:tc>
          <w:tcPr>
            <w:tcW w:w="1702" w:type="dxa"/>
          </w:tcPr>
          <w:p w14:paraId="4BD53CB4" w14:textId="33593DB3" w:rsidR="00B64C00" w:rsidRPr="00865F24" w:rsidRDefault="00B64C00" w:rsidP="00B64C00">
            <w:pPr>
              <w:spacing w:before="60" w:after="60"/>
            </w:pPr>
            <w:r w:rsidRPr="00865F24">
              <w:t>Bộ Tư pháp</w:t>
            </w:r>
          </w:p>
        </w:tc>
        <w:tc>
          <w:tcPr>
            <w:tcW w:w="4961" w:type="dxa"/>
            <w:gridSpan w:val="2"/>
          </w:tcPr>
          <w:p w14:paraId="4B09DF56" w14:textId="77777777" w:rsidR="00B64C00" w:rsidRPr="00865F24" w:rsidRDefault="00B64C00" w:rsidP="00B64C00">
            <w:pPr>
              <w:spacing w:before="60" w:after="60"/>
              <w:jc w:val="both"/>
              <w:rPr>
                <w:rFonts w:eastAsia="Times New Roman" w:cs="Times New Roman"/>
              </w:rPr>
            </w:pPr>
            <w:r w:rsidRPr="00865F24">
              <w:rPr>
                <w:rFonts w:eastAsia="Times New Roman" w:cs="Times New Roman"/>
              </w:rPr>
              <w:t xml:space="preserve">Về nguyên tắc, việc đề xuất các chính sách trong hồ sơ đề nghị xây dựng Luật cần được rà soát, nghiên cứu, đánh giá, tổng kết quá trình triển khai thi hành Luật Bảo hiểm tiền gửi và các văn bản quy định chi tiết, hướng dẫn thi hành Luật này trong thời gian qua; trong đó nêu rõ các tồn tại, bất cập cần được nhận diện rõ nguyên nhân (nguyên nhân do thể chế, do quy định pháp luật hay do cả hai...);  qua đó, làm cơ sở chắc chắn, rõ ràng cho việc đề xuất các giải pháp chính sách chính xác, trúng, đúng vấn đề, góp phần đảm bảo tính khả thi của Hồ sơ lập đề nghị xây dựng Luật. </w:t>
            </w:r>
          </w:p>
          <w:p w14:paraId="4E86945D" w14:textId="54C9D177" w:rsidR="00B64C00" w:rsidRPr="00865F24" w:rsidRDefault="00B64C00" w:rsidP="00B64C00">
            <w:pPr>
              <w:spacing w:before="60" w:after="60"/>
              <w:jc w:val="both"/>
              <w:rPr>
                <w:rFonts w:eastAsia="Times New Roman" w:cs="Times New Roman"/>
              </w:rPr>
            </w:pPr>
            <w:r w:rsidRPr="00865F24">
              <w:rPr>
                <w:rFonts w:eastAsia="Times New Roman" w:cs="Times New Roman"/>
              </w:rPr>
              <w:t xml:space="preserve">Đồng thời, việc hoàn thiện các chính sách trong đề nghị xây dựng Luật cần bám sát, cụ thể hóa chiến lược bảo hiểm tiền gửi đến năm 2025, định hướng đến năm 2030, định vị, khẳng định rõ chức năng, nhiệm vụ chính trị của tổ chức bảo hiểm tiền gửi trong việc bảo đảm sự phát triển an toàn, lành mạnh của hệ thống các tổ chức tín dụng và hoạt động ngân hàng, bảo đảm quyền và lợi ích hợp pháp của người gửi tiền, công khai, minh bạch, hạn chế </w:t>
            </w:r>
            <w:r w:rsidRPr="00865F24">
              <w:rPr>
                <w:rFonts w:eastAsia="Times New Roman" w:cs="Times New Roman"/>
              </w:rPr>
              <w:lastRenderedPageBreak/>
              <w:t>việc sử dụng nguồn lực của nhà nước, góp phần vào công tác dự báo, cảnh báo từ sớm, từ xa các rủi ro có nguy cơ phát sinh, ảnh hưởng tiêu cực đến thị trường tài chính, tín dụng, ngân hàng.</w:t>
            </w:r>
          </w:p>
        </w:tc>
        <w:tc>
          <w:tcPr>
            <w:tcW w:w="4679" w:type="dxa"/>
          </w:tcPr>
          <w:p w14:paraId="72E8E08F" w14:textId="63A64BAE" w:rsidR="00FE6A12" w:rsidRPr="00865F24" w:rsidRDefault="005D1B55" w:rsidP="00B64C00">
            <w:pPr>
              <w:spacing w:before="60" w:after="60"/>
              <w:jc w:val="both"/>
              <w:rPr>
                <w:rFonts w:cs="Times New Roman"/>
              </w:rPr>
            </w:pPr>
            <w:r w:rsidRPr="00865F24">
              <w:rPr>
                <w:rFonts w:cs="Times New Roman"/>
              </w:rPr>
              <w:lastRenderedPageBreak/>
              <w:t>Tiếp thu</w:t>
            </w:r>
          </w:p>
          <w:p w14:paraId="6D44298C" w14:textId="745CD712" w:rsidR="00B64C00" w:rsidRPr="00865F24" w:rsidRDefault="005D1B55" w:rsidP="00B64C00">
            <w:pPr>
              <w:spacing w:before="60" w:after="60"/>
              <w:jc w:val="both"/>
              <w:rPr>
                <w:rFonts w:cs="Times New Roman"/>
              </w:rPr>
            </w:pPr>
            <w:r w:rsidRPr="00865F24">
              <w:rPr>
                <w:rFonts w:cs="Times New Roman"/>
              </w:rPr>
              <w:t xml:space="preserve">Việc đề xuất các chính sách </w:t>
            </w:r>
            <w:r w:rsidR="00DB58CB" w:rsidRPr="00865F24">
              <w:rPr>
                <w:rFonts w:cs="Times New Roman"/>
              </w:rPr>
              <w:t xml:space="preserve">xây dựng Luật BHTG (sửa đổi) dựa trên </w:t>
            </w:r>
            <w:r w:rsidR="00D02795" w:rsidRPr="00865F24">
              <w:rPr>
                <w:rFonts w:cs="Times New Roman"/>
              </w:rPr>
              <w:t xml:space="preserve">việc </w:t>
            </w:r>
            <w:r w:rsidR="00B64C00" w:rsidRPr="00865F24">
              <w:rPr>
                <w:rFonts w:cs="Times New Roman"/>
              </w:rPr>
              <w:t xml:space="preserve">rà soát, nghiên cứu, đánh giá, tổng kết quá trình </w:t>
            </w:r>
            <w:r w:rsidR="00D02795" w:rsidRPr="00865F24">
              <w:rPr>
                <w:rFonts w:cs="Times New Roman"/>
              </w:rPr>
              <w:t>thực hiện</w:t>
            </w:r>
            <w:r w:rsidR="00B64C00" w:rsidRPr="00865F24">
              <w:rPr>
                <w:rFonts w:cs="Times New Roman"/>
              </w:rPr>
              <w:t xml:space="preserve"> Luật Bảo hiểm tiền gửi</w:t>
            </w:r>
            <w:r w:rsidR="00D02795" w:rsidRPr="00865F24">
              <w:rPr>
                <w:rFonts w:cs="Times New Roman"/>
              </w:rPr>
              <w:t xml:space="preserve"> 2012</w:t>
            </w:r>
            <w:r w:rsidR="00B64C00" w:rsidRPr="00865F24">
              <w:rPr>
                <w:rFonts w:cs="Times New Roman"/>
              </w:rPr>
              <w:t>.</w:t>
            </w:r>
          </w:p>
          <w:p w14:paraId="1BF69EDC" w14:textId="7348B98E" w:rsidR="00B64C00" w:rsidRPr="00865F24" w:rsidRDefault="00B64C00" w:rsidP="00B64C00">
            <w:pPr>
              <w:spacing w:before="60" w:after="60"/>
              <w:jc w:val="both"/>
              <w:rPr>
                <w:rFonts w:cs="Times New Roman"/>
              </w:rPr>
            </w:pPr>
            <w:r w:rsidRPr="00865F24">
              <w:rPr>
                <w:rFonts w:cs="Times New Roman"/>
              </w:rPr>
              <w:t xml:space="preserve">Đồng thời, việc xây dựng, hoàn thiện các chính sách </w:t>
            </w:r>
            <w:r w:rsidR="00522895" w:rsidRPr="00865F24">
              <w:rPr>
                <w:rFonts w:cs="Times New Roman"/>
              </w:rPr>
              <w:t xml:space="preserve">xây dựng Luật BHTG (sửa đổi) </w:t>
            </w:r>
            <w:r w:rsidRPr="00865F24">
              <w:rPr>
                <w:rFonts w:cs="Times New Roman"/>
              </w:rPr>
              <w:t>đã bám sát chiến lược phát triển bảo hiểm tiền gửi đến năm 2025, định hướng đến năm 2030, trong đó có việc xác định chức năng, nhiệm vụ của tổ chức bảo hiểm tiền gửi.</w:t>
            </w:r>
          </w:p>
        </w:tc>
      </w:tr>
      <w:tr w:rsidR="00B64C00" w:rsidRPr="00865F24" w14:paraId="5A185290" w14:textId="77777777" w:rsidTr="0096244D">
        <w:tc>
          <w:tcPr>
            <w:tcW w:w="708" w:type="dxa"/>
            <w:vMerge/>
          </w:tcPr>
          <w:p w14:paraId="7A54E57D" w14:textId="77777777" w:rsidR="00B64C00" w:rsidRPr="00865F24" w:rsidRDefault="00B64C00" w:rsidP="00B64C00">
            <w:pPr>
              <w:spacing w:before="60" w:after="60"/>
              <w:jc w:val="center"/>
              <w:rPr>
                <w:b/>
                <w:bCs/>
              </w:rPr>
            </w:pPr>
          </w:p>
        </w:tc>
        <w:tc>
          <w:tcPr>
            <w:tcW w:w="3544" w:type="dxa"/>
            <w:gridSpan w:val="2"/>
            <w:vMerge/>
          </w:tcPr>
          <w:p w14:paraId="25F4DA08" w14:textId="77777777" w:rsidR="00B64C00" w:rsidRPr="00865F24" w:rsidRDefault="00B64C00" w:rsidP="00B64C00">
            <w:pPr>
              <w:spacing w:before="60" w:after="60"/>
              <w:rPr>
                <w:b/>
                <w:bCs/>
              </w:rPr>
            </w:pPr>
          </w:p>
        </w:tc>
        <w:tc>
          <w:tcPr>
            <w:tcW w:w="1702" w:type="dxa"/>
          </w:tcPr>
          <w:p w14:paraId="3D5D34DB" w14:textId="77106152" w:rsidR="00B64C00" w:rsidRPr="00865F24" w:rsidRDefault="00B64C00" w:rsidP="00B64C00">
            <w:pPr>
              <w:spacing w:before="60" w:after="60"/>
            </w:pPr>
            <w:r w:rsidRPr="00865F24">
              <w:t>Bộ Tài chính</w:t>
            </w:r>
          </w:p>
        </w:tc>
        <w:tc>
          <w:tcPr>
            <w:tcW w:w="4961" w:type="dxa"/>
            <w:gridSpan w:val="2"/>
          </w:tcPr>
          <w:p w14:paraId="3BC18821" w14:textId="0C86B739" w:rsidR="00B64C00" w:rsidRPr="00865F24" w:rsidRDefault="00B64C00" w:rsidP="00B64C00">
            <w:pPr>
              <w:spacing w:before="60" w:after="60"/>
              <w:jc w:val="both"/>
              <w:rPr>
                <w:rFonts w:eastAsia="Times New Roman" w:cs="Times New Roman"/>
              </w:rPr>
            </w:pPr>
            <w:r w:rsidRPr="00865F24">
              <w:rPr>
                <w:rFonts w:eastAsia="Times New Roman" w:cs="Times New Roman"/>
              </w:rPr>
              <w:t>Tại Báo cáo tổng kết thi hành Luật, đề nghị NHNN bỏ đánh giá liên quan đến khó khăn khi đầu tư nguồn vốn tạm thời nhàn rỗi của BHTG vào trái phiếu Chính phủ (TPCP) (điểm 3 Mục II Phần thứ nhất – trang 14). Lý do: Hiện nay, KBNN đang tổ chức đấu thầu TPCP 01 phiên/tuần theo thông lệ chung. Ngoài ra, theo quy định tại Điều 31 Luật BHTG, BHTG có thể mua TPCP trên cả thị trường sơ cấp và thị trường thứ cấp. Theo đó, BHTG có thể mua TPCP trên thị trường thứ cấp tại thời điểm KBNN không tổ chức phiên đấu thầu.</w:t>
            </w:r>
          </w:p>
        </w:tc>
        <w:tc>
          <w:tcPr>
            <w:tcW w:w="4679" w:type="dxa"/>
          </w:tcPr>
          <w:p w14:paraId="5DCE5D52" w14:textId="77777777" w:rsidR="008B2D32" w:rsidRPr="00865F24" w:rsidRDefault="00B64C00" w:rsidP="00B64C00">
            <w:pPr>
              <w:spacing w:before="60" w:after="60"/>
              <w:jc w:val="both"/>
              <w:rPr>
                <w:rFonts w:cs="Times New Roman"/>
              </w:rPr>
            </w:pPr>
            <w:r w:rsidRPr="00865F24">
              <w:rPr>
                <w:rFonts w:cs="Times New Roman"/>
              </w:rPr>
              <w:t xml:space="preserve">Tiếp thu </w:t>
            </w:r>
          </w:p>
          <w:p w14:paraId="6B6D542B" w14:textId="3B5A6050" w:rsidR="00B64C00" w:rsidRPr="00865F24" w:rsidRDefault="008B2D32" w:rsidP="00B64C00">
            <w:pPr>
              <w:spacing w:before="60" w:after="60"/>
              <w:jc w:val="both"/>
              <w:rPr>
                <w:rFonts w:cs="Times New Roman"/>
              </w:rPr>
            </w:pPr>
            <w:r w:rsidRPr="00865F24">
              <w:rPr>
                <w:rFonts w:cs="Times New Roman"/>
              </w:rPr>
              <w:t xml:space="preserve">NHNN đã </w:t>
            </w:r>
            <w:r w:rsidR="00B64C00" w:rsidRPr="00865F24">
              <w:rPr>
                <w:rFonts w:cs="Times New Roman"/>
              </w:rPr>
              <w:t xml:space="preserve">chỉnh sửa nội dung này </w:t>
            </w:r>
            <w:r w:rsidR="000F4C86" w:rsidRPr="00865F24">
              <w:rPr>
                <w:rFonts w:cs="Times New Roman"/>
              </w:rPr>
              <w:t xml:space="preserve">tại Báo cáo tổng kết thi hành Luật </w:t>
            </w:r>
            <w:r w:rsidR="00B64C00" w:rsidRPr="00865F24">
              <w:rPr>
                <w:rFonts w:cs="Times New Roman"/>
              </w:rPr>
              <w:t>như sau:</w:t>
            </w:r>
          </w:p>
          <w:p w14:paraId="0A903A46" w14:textId="1E5D0919" w:rsidR="00B64C00" w:rsidRPr="00865F24" w:rsidRDefault="00B64C00" w:rsidP="00B64C00">
            <w:pPr>
              <w:spacing w:before="60" w:after="60"/>
              <w:jc w:val="both"/>
              <w:rPr>
                <w:rFonts w:cs="Times New Roman"/>
              </w:rPr>
            </w:pPr>
            <w:r w:rsidRPr="00865F24">
              <w:rPr>
                <w:rFonts w:cs="Times New Roman"/>
              </w:rPr>
              <w:t>“</w:t>
            </w:r>
            <w:r w:rsidRPr="00865F24">
              <w:rPr>
                <w:rFonts w:cs="Times New Roman"/>
                <w:i/>
                <w:iCs/>
              </w:rPr>
              <w:t>Việc đầu tư vào TPCP các năm gần đây là kênh đầu tư chính mang lại doanh thu cho BHTGVN, tuy nhiên do lãi suất TPCP giảm thấp nên khả sinh lời có xu hướng giảm dần. Ngoài ra, hiện nay Luật BHTG chỉ quy định BHTGVN mua, không quy định BHTGVN được bán TPCP nên BHTGVN chỉ có thể mua và nắm giữ đến ngày đáo hạn; điều này không tạo ra lợi thế linh hoạt trong việc sử dụng nguồn vốn của BHTGVN.</w:t>
            </w:r>
            <w:r w:rsidRPr="00865F24">
              <w:rPr>
                <w:rFonts w:cs="Times New Roman"/>
              </w:rPr>
              <w:t>”</w:t>
            </w:r>
          </w:p>
        </w:tc>
      </w:tr>
      <w:tr w:rsidR="00B64C00" w:rsidRPr="00865F24" w14:paraId="1417C8CF" w14:textId="77777777" w:rsidTr="0096244D">
        <w:tc>
          <w:tcPr>
            <w:tcW w:w="708" w:type="dxa"/>
            <w:vMerge/>
          </w:tcPr>
          <w:p w14:paraId="7F794C44" w14:textId="77777777" w:rsidR="00B64C00" w:rsidRPr="00865F24" w:rsidRDefault="00B64C00" w:rsidP="00B64C00">
            <w:pPr>
              <w:spacing w:before="60" w:after="60"/>
              <w:jc w:val="center"/>
              <w:rPr>
                <w:b/>
                <w:bCs/>
              </w:rPr>
            </w:pPr>
          </w:p>
        </w:tc>
        <w:tc>
          <w:tcPr>
            <w:tcW w:w="3544" w:type="dxa"/>
            <w:gridSpan w:val="2"/>
            <w:vMerge/>
          </w:tcPr>
          <w:p w14:paraId="6B6FBCF2" w14:textId="77777777" w:rsidR="00B64C00" w:rsidRPr="00865F24" w:rsidRDefault="00B64C00" w:rsidP="00B64C00">
            <w:pPr>
              <w:spacing w:before="60" w:after="60"/>
              <w:rPr>
                <w:b/>
                <w:bCs/>
              </w:rPr>
            </w:pPr>
          </w:p>
        </w:tc>
        <w:tc>
          <w:tcPr>
            <w:tcW w:w="1702" w:type="dxa"/>
          </w:tcPr>
          <w:p w14:paraId="38B06DA6" w14:textId="4EE8A5EF" w:rsidR="00B64C00" w:rsidRPr="00865F24" w:rsidRDefault="00B64C00" w:rsidP="00B64C00">
            <w:pPr>
              <w:spacing w:before="60" w:after="60"/>
            </w:pPr>
            <w:r w:rsidRPr="00865F24">
              <w:t>Bộ Tư pháp</w:t>
            </w:r>
          </w:p>
        </w:tc>
        <w:tc>
          <w:tcPr>
            <w:tcW w:w="4961" w:type="dxa"/>
            <w:gridSpan w:val="2"/>
          </w:tcPr>
          <w:p w14:paraId="636B5C22" w14:textId="57E7AE98" w:rsidR="00B64C00" w:rsidRPr="00865F24" w:rsidRDefault="00B64C00" w:rsidP="00B64C00">
            <w:pPr>
              <w:spacing w:before="60" w:after="60"/>
              <w:jc w:val="both"/>
              <w:rPr>
                <w:rFonts w:eastAsia="Times New Roman" w:cs="Times New Roman"/>
              </w:rPr>
            </w:pPr>
            <w:r w:rsidRPr="00865F24">
              <w:rPr>
                <w:rFonts w:eastAsia="Times New Roman" w:cs="Times New Roman"/>
              </w:rPr>
              <w:t xml:space="preserve">Về hồ sơ, qua rà soát hồ sơ lấy ý kiến góp ý, Ngân hàng Nhà nước Việt Nam chưa tham vấn chính sách và việc đánh giá tác động có thể chưa đầy đủ so với yêu cầu của LBHVBQPPL 2025. Do đó, đề nghị Ngân hàng Nhà nước Việt Nam rà soát, nghiên cứu, bổ sung đầy đủ hồ sơ, tài liệu và thực hiện các nội dung theo đúng quy định tại LBHVBQPPL năm 2025 về xây dựng chính sách (Điều 27 đến Điều 32), trình cấp có thẩm </w:t>
            </w:r>
            <w:r w:rsidRPr="00865F24">
              <w:rPr>
                <w:rFonts w:eastAsia="Times New Roman" w:cs="Times New Roman"/>
              </w:rPr>
              <w:lastRenderedPageBreak/>
              <w:t>quyền xem xét, quyết định (trong đó lưu ý việc xác định nội dung từng chính sách phải cụ thể, rõ ràng theo khoản 2 Điều 28; đánh giá tác động của chính sách theo các nội dung tại khoản 2 Điều 29; lấy ý kiến, tham vấn chính sách, chuẩn bị hồ sơ và xây dựng văn bản về kết quả tham vấn chính sách tại Điều 30…).</w:t>
            </w:r>
          </w:p>
        </w:tc>
        <w:tc>
          <w:tcPr>
            <w:tcW w:w="4679" w:type="dxa"/>
          </w:tcPr>
          <w:p w14:paraId="0E027CD6" w14:textId="77777777" w:rsidR="00B64C00" w:rsidRPr="00865F24" w:rsidRDefault="0076294E" w:rsidP="008C5D78">
            <w:pPr>
              <w:spacing w:before="60" w:after="60"/>
              <w:jc w:val="both"/>
              <w:rPr>
                <w:rFonts w:cs="Times New Roman"/>
              </w:rPr>
            </w:pPr>
            <w:r w:rsidRPr="00865F24">
              <w:rPr>
                <w:rFonts w:cs="Times New Roman"/>
              </w:rPr>
              <w:lastRenderedPageBreak/>
              <w:t>Tiếp thu</w:t>
            </w:r>
          </w:p>
          <w:p w14:paraId="0B4E7042" w14:textId="7A593868" w:rsidR="008C5D78" w:rsidRPr="00865F24" w:rsidRDefault="008C5D78" w:rsidP="008C5D78">
            <w:pPr>
              <w:spacing w:before="60" w:after="60"/>
              <w:jc w:val="both"/>
              <w:rPr>
                <w:rFonts w:cs="Times New Roman"/>
              </w:rPr>
            </w:pPr>
            <w:r w:rsidRPr="00865F24">
              <w:rPr>
                <w:rFonts w:cs="Times New Roman"/>
              </w:rPr>
              <w:t xml:space="preserve">NHNN đã bổ sung </w:t>
            </w:r>
            <w:r w:rsidR="007842CA">
              <w:rPr>
                <w:rFonts w:cs="Times New Roman"/>
              </w:rPr>
              <w:t xml:space="preserve">nội dung </w:t>
            </w:r>
            <w:r w:rsidRPr="00865F24">
              <w:rPr>
                <w:rFonts w:cs="Times New Roman"/>
              </w:rPr>
              <w:t>Báo cáo đánh giá tác động của chính sách theo yêu cầu tại khoản 2 Điều 28, khoản 2 Điều 29 Luật Ban hành VBQPPL.</w:t>
            </w:r>
          </w:p>
          <w:p w14:paraId="28BA7499" w14:textId="7236DDE1" w:rsidR="008C5D78" w:rsidRPr="00865F24" w:rsidRDefault="007C13F9" w:rsidP="007C13F9">
            <w:pPr>
              <w:spacing w:before="60" w:after="60"/>
              <w:jc w:val="both"/>
              <w:rPr>
                <w:rFonts w:cs="Times New Roman"/>
              </w:rPr>
            </w:pPr>
            <w:r>
              <w:rPr>
                <w:rFonts w:cs="Times New Roman"/>
              </w:rPr>
              <w:t xml:space="preserve">Sau khi Luật ban hành văn bản QPPL năm 2025 có hiệu lực, </w:t>
            </w:r>
            <w:r w:rsidR="008C5D78" w:rsidRPr="00865F24">
              <w:rPr>
                <w:rFonts w:cs="Times New Roman"/>
              </w:rPr>
              <w:t xml:space="preserve">NHNN </w:t>
            </w:r>
            <w:r>
              <w:rPr>
                <w:rFonts w:cs="Times New Roman"/>
              </w:rPr>
              <w:t xml:space="preserve">đã </w:t>
            </w:r>
            <w:r w:rsidR="008C5D78" w:rsidRPr="00865F24">
              <w:rPr>
                <w:rFonts w:cs="Times New Roman"/>
              </w:rPr>
              <w:t xml:space="preserve">tiếp tục triển khai các bước trong quy trình xây dựng chính sách theo quy định </w:t>
            </w:r>
            <w:r>
              <w:rPr>
                <w:rFonts w:cs="Times New Roman"/>
              </w:rPr>
              <w:t xml:space="preserve">mới của Luật, </w:t>
            </w:r>
            <w:r>
              <w:rPr>
                <w:rFonts w:cs="Times New Roman"/>
              </w:rPr>
              <w:lastRenderedPageBreak/>
              <w:t>trong đó có tổ chức hội nghị tham vấn chính sách như ý kiến của Bộ Tư pháp.</w:t>
            </w:r>
          </w:p>
        </w:tc>
      </w:tr>
      <w:tr w:rsidR="00B64C00" w:rsidRPr="00865F24" w14:paraId="7493BEC2" w14:textId="77777777" w:rsidTr="0096244D">
        <w:tc>
          <w:tcPr>
            <w:tcW w:w="708" w:type="dxa"/>
            <w:vMerge/>
          </w:tcPr>
          <w:p w14:paraId="18C4648B" w14:textId="77777777" w:rsidR="00B64C00" w:rsidRPr="00865F24" w:rsidRDefault="00B64C00" w:rsidP="00B64C00">
            <w:pPr>
              <w:spacing w:before="60" w:after="60"/>
              <w:jc w:val="center"/>
              <w:rPr>
                <w:b/>
                <w:bCs/>
              </w:rPr>
            </w:pPr>
          </w:p>
        </w:tc>
        <w:tc>
          <w:tcPr>
            <w:tcW w:w="3544" w:type="dxa"/>
            <w:gridSpan w:val="2"/>
            <w:vMerge/>
          </w:tcPr>
          <w:p w14:paraId="4151D6E1" w14:textId="77777777" w:rsidR="00B64C00" w:rsidRPr="00865F24" w:rsidRDefault="00B64C00" w:rsidP="00B64C00">
            <w:pPr>
              <w:spacing w:before="60" w:after="60"/>
              <w:rPr>
                <w:b/>
                <w:bCs/>
              </w:rPr>
            </w:pPr>
          </w:p>
        </w:tc>
        <w:tc>
          <w:tcPr>
            <w:tcW w:w="1702" w:type="dxa"/>
          </w:tcPr>
          <w:p w14:paraId="7BAD39EB" w14:textId="1EC334C5" w:rsidR="00B64C00" w:rsidRPr="00865F24" w:rsidRDefault="00B64C00" w:rsidP="00B64C00">
            <w:pPr>
              <w:spacing w:before="60" w:after="60"/>
            </w:pPr>
            <w:r w:rsidRPr="00865F24">
              <w:t>Bộ Tư pháp</w:t>
            </w:r>
          </w:p>
        </w:tc>
        <w:tc>
          <w:tcPr>
            <w:tcW w:w="4961" w:type="dxa"/>
            <w:gridSpan w:val="2"/>
          </w:tcPr>
          <w:p w14:paraId="03CC5B50" w14:textId="77777777" w:rsidR="00B64C00" w:rsidRPr="00865F24" w:rsidRDefault="00B64C00" w:rsidP="00B64C00">
            <w:pPr>
              <w:spacing w:before="60" w:after="60"/>
              <w:jc w:val="both"/>
              <w:rPr>
                <w:rFonts w:eastAsia="Times New Roman" w:cs="Times New Roman"/>
              </w:rPr>
            </w:pPr>
            <w:r w:rsidRPr="00865F24">
              <w:rPr>
                <w:rFonts w:eastAsia="Times New Roman" w:cs="Times New Roman"/>
              </w:rPr>
              <w:t xml:space="preserve">Về trình tự, thủ tục </w:t>
            </w:r>
          </w:p>
          <w:p w14:paraId="51D7BB7E" w14:textId="77777777" w:rsidR="00B64C00" w:rsidRPr="00865F24" w:rsidRDefault="00B64C00" w:rsidP="00B64C00">
            <w:pPr>
              <w:spacing w:before="60" w:after="60"/>
              <w:jc w:val="both"/>
              <w:rPr>
                <w:rFonts w:eastAsia="Times New Roman" w:cs="Times New Roman"/>
              </w:rPr>
            </w:pPr>
            <w:r w:rsidRPr="00865F24">
              <w:rPr>
                <w:rFonts w:eastAsia="Times New Roman" w:cs="Times New Roman"/>
              </w:rPr>
              <w:t xml:space="preserve">Tại Mục VII dự thảo Tờ trình, Ngân hàng Nhà nước Việt Nam đề xuất thời gian trình Quốc hội khóa XV cho ý kiến và thông qua trong năm 2025. Theo Nghị quyết số 129/2024/QH15 ngày 08/6/2024 của Quốc hội về Chương trình xây dựng luật, pháp lệnh năm 2025, điều chỉnh chương trình xây dựng luật, pháp lệnh năm 2024 (được sửa đổi, bổ sung bởi Nghị quyết số 59/2024/UBTVQH15 ngày 11/12/2024, Nghị quyết số 65/2025/UBTVQH15 ngày 15/01/2025 và Nghị quyết số 68/2025/UBTVQH15 ngày 10/02/2025), dự án Luật Bảo hiểm tiền gửi (sửa đổi) chưa được đưa vào Chương trình xây dựng luật, pháp lệnh năm 2025. </w:t>
            </w:r>
          </w:p>
          <w:p w14:paraId="5C40A9C9" w14:textId="77777777" w:rsidR="00B64C00" w:rsidRPr="00865F24" w:rsidRDefault="00B64C00" w:rsidP="00B64C00">
            <w:pPr>
              <w:spacing w:before="60" w:after="60"/>
              <w:jc w:val="both"/>
              <w:rPr>
                <w:rFonts w:eastAsia="Times New Roman" w:cs="Times New Roman"/>
              </w:rPr>
            </w:pPr>
            <w:r w:rsidRPr="00865F24">
              <w:rPr>
                <w:rFonts w:eastAsia="Times New Roman" w:cs="Times New Roman"/>
              </w:rPr>
              <w:t xml:space="preserve">Theo quy định tại khoản 2 Điều 71 Luật Ban hành văn bản quy phạm pháp luật (LBHVBQPPL) năm 2025, việc điều chỉnh Chương trình xây dựng luật, pháp lệnh năm 2025 được thực hiện theo quy định của LBHVBQPPL năm 2025 từ ngày Luật này được thông qua (ngày 19/02/2025). Đồng </w:t>
            </w:r>
            <w:r w:rsidRPr="00865F24">
              <w:rPr>
                <w:rFonts w:eastAsia="Times New Roman" w:cs="Times New Roman"/>
              </w:rPr>
              <w:lastRenderedPageBreak/>
              <w:t xml:space="preserve">thời, theo quy định tại điểm b khoản 1 Điều 72 LBHVBQPPL 2025, “Dự án luật, nghị quyết của Quốc hội, pháp lệnh, nghị quyết của Ủy ban Thường vụ Quốc hội được bổ sung vào Chương trình xây dựng luật, pháp lệnh năm 2025 (Chương trình lập pháp năm 2025) kể từ ngày Luật này được thông qua thì việc xây dựng, ban hành được thực hiện theo quy định của Luật này”. </w:t>
            </w:r>
          </w:p>
          <w:p w14:paraId="3F93F7D0" w14:textId="37BE7C21" w:rsidR="00B64C00" w:rsidRPr="00865F24" w:rsidRDefault="00B64C00" w:rsidP="00B64C00">
            <w:pPr>
              <w:spacing w:before="60" w:after="60"/>
              <w:jc w:val="both"/>
              <w:rPr>
                <w:rFonts w:eastAsia="Times New Roman" w:cs="Times New Roman"/>
              </w:rPr>
            </w:pPr>
            <w:r w:rsidRPr="00865F24">
              <w:rPr>
                <w:rFonts w:eastAsia="Times New Roman" w:cs="Times New Roman"/>
              </w:rPr>
              <w:t>Hiện nay, dự án Luật này chưa được bổ sung vào Chương trình năm 2025, do đó, việc đề nghị bổ sung dự án Luật Bảo hiểm tiền gửi (sửa đổi) vào Chương trình lập pháp năm 2025 và việc xây dựng, ban hành Luật này sẽ được thực hiện theo quy định của LBHVBQPPL năm 2025. Theo quy định tại Điều 30 LBHVBQPPL 2025, trong quá trình nghiên cứu, xây dựng và việc hoàn thiện hồ sơ lập đề nghị xây dựng Luật, cơ quan lập đề xuất chính sách có trách nhiệm thực hiện tham vấn chính sách, xây dựng văn bản về kết quả tham vấn chính sách. Đề nghị Ngân hàng Nhà nước Việt Nam nghiên cứu, thực hiện theo đúng quy định LBHVBQPPL 2025.</w:t>
            </w:r>
          </w:p>
        </w:tc>
        <w:tc>
          <w:tcPr>
            <w:tcW w:w="4679" w:type="dxa"/>
          </w:tcPr>
          <w:p w14:paraId="1FCA37A5" w14:textId="77777777" w:rsidR="00B64C00" w:rsidRPr="00865F24" w:rsidRDefault="009C0FE1" w:rsidP="00B64C00">
            <w:pPr>
              <w:spacing w:before="60" w:after="60"/>
              <w:jc w:val="both"/>
              <w:rPr>
                <w:rFonts w:cs="Times New Roman"/>
              </w:rPr>
            </w:pPr>
            <w:r w:rsidRPr="00865F24">
              <w:rPr>
                <w:rFonts w:cs="Times New Roman"/>
              </w:rPr>
              <w:lastRenderedPageBreak/>
              <w:t>Tiếp thu</w:t>
            </w:r>
          </w:p>
          <w:p w14:paraId="7CBFA75C" w14:textId="3BDC5CF5" w:rsidR="000167AF" w:rsidRPr="00865F24" w:rsidRDefault="000D6C4C" w:rsidP="00B64C00">
            <w:pPr>
              <w:spacing w:before="60" w:after="60"/>
              <w:jc w:val="both"/>
              <w:rPr>
                <w:rFonts w:cs="Times New Roman"/>
              </w:rPr>
            </w:pPr>
            <w:r w:rsidRPr="00865F24">
              <w:rPr>
                <w:rFonts w:cs="Times New Roman"/>
              </w:rPr>
              <w:t>Ngày 21/4/2025, Ủy ban Thường vụ Quốc hội đã thông qua Nghị quyết số 77/2025/UBTVQH15 về điều chỉnh Chương trình lập pháp năm 2025, theo đó, bổ sung Luật Bảo hiểm tiền gửi (sửa đổi) vào Chương trình lập pháp năm 2025 trình Quốc hội cho ý kiến và thông qua vào Kỳ họp thứ 10 (tháng 10/2025) theo quy trình thông thường, trình Ủy ban Thường vụ Quốc hội trong tháng 8/2025.</w:t>
            </w:r>
          </w:p>
          <w:p w14:paraId="2D6310DA" w14:textId="3DEAE78A" w:rsidR="000167AF" w:rsidRPr="00865F24" w:rsidRDefault="000167AF" w:rsidP="00B64C00">
            <w:pPr>
              <w:spacing w:before="60" w:after="60"/>
              <w:jc w:val="both"/>
              <w:rPr>
                <w:rFonts w:cs="Times New Roman"/>
              </w:rPr>
            </w:pPr>
            <w:r w:rsidRPr="00865F24">
              <w:rPr>
                <w:rFonts w:cs="Times New Roman"/>
              </w:rPr>
              <w:t>NHNN tiếp tục triển khai các bước trong quy trình xây dựng chính sách theo quy định tại Luật Ban hành VBQPPL</w:t>
            </w:r>
            <w:r w:rsidR="007C13F9">
              <w:rPr>
                <w:rFonts w:cs="Times New Roman"/>
              </w:rPr>
              <w:t xml:space="preserve"> 2025</w:t>
            </w:r>
            <w:r w:rsidRPr="00865F24">
              <w:rPr>
                <w:rFonts w:cs="Times New Roman"/>
              </w:rPr>
              <w:t>.</w:t>
            </w:r>
          </w:p>
          <w:p w14:paraId="2A96C1C0" w14:textId="3C2AC9B2" w:rsidR="009C0FE1" w:rsidRPr="00865F24" w:rsidRDefault="009C0FE1" w:rsidP="00B64C00">
            <w:pPr>
              <w:spacing w:before="60" w:after="60"/>
              <w:jc w:val="both"/>
              <w:rPr>
                <w:rFonts w:cs="Times New Roman"/>
              </w:rPr>
            </w:pPr>
          </w:p>
        </w:tc>
      </w:tr>
      <w:tr w:rsidR="00B64C00" w:rsidRPr="00865F24" w14:paraId="161826BD" w14:textId="77777777" w:rsidTr="0096244D">
        <w:tc>
          <w:tcPr>
            <w:tcW w:w="708" w:type="dxa"/>
          </w:tcPr>
          <w:p w14:paraId="62C4F8D0" w14:textId="4281B544" w:rsidR="00B64C00" w:rsidRPr="00865F24" w:rsidRDefault="00B64C00" w:rsidP="00B64C00">
            <w:pPr>
              <w:spacing w:before="60" w:after="60"/>
              <w:jc w:val="center"/>
              <w:rPr>
                <w:b/>
                <w:bCs/>
              </w:rPr>
            </w:pPr>
            <w:r w:rsidRPr="00865F24">
              <w:rPr>
                <w:b/>
                <w:bCs/>
              </w:rPr>
              <w:lastRenderedPageBreak/>
              <w:t>B</w:t>
            </w:r>
          </w:p>
        </w:tc>
        <w:tc>
          <w:tcPr>
            <w:tcW w:w="14886" w:type="dxa"/>
            <w:gridSpan w:val="6"/>
          </w:tcPr>
          <w:p w14:paraId="1C2A1945" w14:textId="5DB09AF0" w:rsidR="00B64C00" w:rsidRPr="00865F24" w:rsidRDefault="00B64C00" w:rsidP="00B64C00">
            <w:pPr>
              <w:spacing w:before="60" w:after="60"/>
              <w:jc w:val="both"/>
            </w:pPr>
            <w:r w:rsidRPr="00865F24">
              <w:rPr>
                <w:b/>
                <w:bCs/>
              </w:rPr>
              <w:t>Ý KIẾN CỤ THỂ LIÊN QUAN ĐẾN CÁC CHÍNH SÁCH</w:t>
            </w:r>
          </w:p>
        </w:tc>
      </w:tr>
      <w:tr w:rsidR="00B64C00" w:rsidRPr="00865F24" w14:paraId="65E6524D" w14:textId="6FB756FB" w:rsidTr="0096244D">
        <w:tc>
          <w:tcPr>
            <w:tcW w:w="708" w:type="dxa"/>
          </w:tcPr>
          <w:p w14:paraId="0912235F" w14:textId="4FF039A6" w:rsidR="00B64C00" w:rsidRPr="00865F24" w:rsidRDefault="00B64C00" w:rsidP="00B64C00">
            <w:pPr>
              <w:spacing w:before="60" w:after="60"/>
              <w:jc w:val="center"/>
              <w:rPr>
                <w:b/>
                <w:bCs/>
              </w:rPr>
            </w:pPr>
            <w:r w:rsidRPr="00865F24">
              <w:rPr>
                <w:b/>
                <w:bCs/>
              </w:rPr>
              <w:t>I</w:t>
            </w:r>
          </w:p>
        </w:tc>
        <w:tc>
          <w:tcPr>
            <w:tcW w:w="14886" w:type="dxa"/>
            <w:gridSpan w:val="6"/>
          </w:tcPr>
          <w:p w14:paraId="7FC73DFB" w14:textId="77777777" w:rsidR="00B64C00" w:rsidRPr="00865F24" w:rsidRDefault="00B64C00" w:rsidP="00B64C00">
            <w:pPr>
              <w:spacing w:before="60" w:after="60"/>
              <w:jc w:val="both"/>
              <w:rPr>
                <w:b/>
                <w:bCs/>
              </w:rPr>
            </w:pPr>
            <w:r w:rsidRPr="00865F24">
              <w:rPr>
                <w:b/>
                <w:bCs/>
              </w:rPr>
              <w:t>Chính sách 1. Hoàn thiện quy định về phí bảo hiểm tiền gửi (BHTG)</w:t>
            </w:r>
          </w:p>
          <w:p w14:paraId="6790C6B4" w14:textId="2781894A" w:rsidR="00B64C00" w:rsidRPr="00865F24" w:rsidRDefault="00B64C00" w:rsidP="00B64C00">
            <w:pPr>
              <w:spacing w:before="60" w:after="60"/>
              <w:jc w:val="both"/>
            </w:pPr>
            <w:r w:rsidRPr="00865F24">
              <w:t>Nghiên cứu sửa đổi, bổ sung quy định phí BHTG rõ ràng, phù hợp với đặc thù hệ thống tổ chức tín dụng (TCTD) tại Việt Nam:</w:t>
            </w:r>
          </w:p>
        </w:tc>
      </w:tr>
      <w:tr w:rsidR="00B64C00" w:rsidRPr="00865F24" w14:paraId="612047BD" w14:textId="5DFFCE76" w:rsidTr="0096244D">
        <w:tc>
          <w:tcPr>
            <w:tcW w:w="708" w:type="dxa"/>
          </w:tcPr>
          <w:p w14:paraId="5D06EBDC" w14:textId="0603429B" w:rsidR="00B64C00" w:rsidRPr="00865F24" w:rsidRDefault="00B64C00" w:rsidP="00B64C00">
            <w:pPr>
              <w:spacing w:before="60" w:after="60"/>
              <w:jc w:val="center"/>
            </w:pPr>
            <w:r w:rsidRPr="00865F24">
              <w:t>1</w:t>
            </w:r>
          </w:p>
        </w:tc>
        <w:tc>
          <w:tcPr>
            <w:tcW w:w="3544" w:type="dxa"/>
            <w:gridSpan w:val="2"/>
          </w:tcPr>
          <w:p w14:paraId="6D9342AB" w14:textId="055ED480" w:rsidR="00B64C00" w:rsidRPr="00865F24" w:rsidRDefault="00B64C00" w:rsidP="00B64C00">
            <w:pPr>
              <w:spacing w:before="60" w:after="60"/>
            </w:pPr>
            <w:r w:rsidRPr="00865F24">
              <w:t xml:space="preserve">Sửa khoản 1, khoản 2 Điều 20 Luật BHTG theo hướng linh </w:t>
            </w:r>
            <w:r w:rsidRPr="00865F24">
              <w:lastRenderedPageBreak/>
              <w:t>hoạt, phù hợp với đặc thù hệ thống TCTD tại Việt Nam</w:t>
            </w:r>
          </w:p>
        </w:tc>
        <w:tc>
          <w:tcPr>
            <w:tcW w:w="1702" w:type="dxa"/>
            <w:vMerge w:val="restart"/>
          </w:tcPr>
          <w:p w14:paraId="45717B9A" w14:textId="48C2955C" w:rsidR="00B64C00" w:rsidRPr="00865F24" w:rsidRDefault="00B64C00" w:rsidP="00B64C00">
            <w:pPr>
              <w:spacing w:before="60" w:after="60"/>
            </w:pPr>
            <w:r w:rsidRPr="00865F24">
              <w:lastRenderedPageBreak/>
              <w:t>Bộ Tư pháp</w:t>
            </w:r>
          </w:p>
        </w:tc>
        <w:tc>
          <w:tcPr>
            <w:tcW w:w="4961" w:type="dxa"/>
            <w:gridSpan w:val="2"/>
            <w:vMerge w:val="restart"/>
          </w:tcPr>
          <w:p w14:paraId="2D9FA8ED" w14:textId="7C21B4EA" w:rsidR="00B64C00" w:rsidRPr="00865F24" w:rsidRDefault="00B64C00" w:rsidP="00B64C00">
            <w:pPr>
              <w:spacing w:before="60" w:after="60"/>
              <w:jc w:val="both"/>
            </w:pPr>
            <w:r w:rsidRPr="00865F24">
              <w:t xml:space="preserve">Chính sách 1 về hoàn thiện quy định về phí bảo hiểm tiền gửi: Đề nghị cân nhắc lại nội </w:t>
            </w:r>
            <w:r w:rsidRPr="00865F24">
              <w:lastRenderedPageBreak/>
              <w:t>dung chính sách này vì vấn đề về phí bảo hiểm tiền gửi là vấn đề mang tính kỹ thuật, nghiệp vụ. Như đã đề cập tại mục 2.1 Công văn này, việc xây dựng Chính sách cần mang tính bao quát, đồng thời, tinh thần xây dựng Luật hiện nay là Luật chỉ quy định những vấn đề khung, những vấn đề có tính nguyên tắc thuộc thẩm quyền của Quốc hội còn những vấn đề thực tiễn thường xuyên biến động thì giao Chính phủ, bộ, ngành địa phương quy định (theo Kết luận số 119-KL/TW). Do vậy, cân nhắc theo hướng không đưa nội dung quy định về phí bảo hiểm tiền gửi thành một chính sách riêng; trường hợp cần thiết, có thể nghiên cứu, lồng ghép vào một nội dung trong chính sách liên quan đến tổ chức và hoạt động của tổ chức bảo hiểm tiền gửi. Tuy nhiên, để có đầy đủ cơ sở cho việc hoàn thiện nội dung về phí bảo hiểm tiền gửi, đề nghị cơ quan chủ trì soạn thảo tiếp tục rà soát, đánh giá kỹ các chủ trương, chính sách, pháp luật hiện hành liên quan đến phí bảo hiểm tiền gửi để nhận diện một cách khách quan, đầy đủ các vướng mắc, bất cập về phí bảo hiểm tiền gửi làm cơ sở cho việc hoàn thiện chính sách này, bảo đảm tính hiệu quả, khả thi; đánh giá kỹ tác động đối với giải pháp lựa chọn.</w:t>
            </w:r>
          </w:p>
        </w:tc>
        <w:tc>
          <w:tcPr>
            <w:tcW w:w="4679" w:type="dxa"/>
            <w:vMerge w:val="restart"/>
          </w:tcPr>
          <w:p w14:paraId="76A0C0FF" w14:textId="57B7DA54" w:rsidR="00B64C00" w:rsidRPr="00865F24" w:rsidRDefault="00B64C00" w:rsidP="00B64C00">
            <w:pPr>
              <w:spacing w:before="60" w:after="60"/>
              <w:jc w:val="both"/>
            </w:pPr>
            <w:r w:rsidRPr="00865F24">
              <w:lastRenderedPageBreak/>
              <w:t>Tiếp thu một phần</w:t>
            </w:r>
          </w:p>
          <w:p w14:paraId="30910870" w14:textId="38D919A5" w:rsidR="00B64C00" w:rsidRPr="00865F24" w:rsidRDefault="00B64C00" w:rsidP="00B64C00">
            <w:pPr>
              <w:spacing w:before="60" w:after="60"/>
              <w:jc w:val="both"/>
            </w:pPr>
            <w:r w:rsidRPr="00865F24">
              <w:lastRenderedPageBreak/>
              <w:t>(1) Chính sách hoàn thiện quy định về phí BHTH không đơn thuần để giải quyết vấn đề mang tính kỹ thuật, nghiệp vụ. BHTG là loại hình bảo hiểm bắt buộc. Chính sách về phí BHTG là chính sách lớn có ảnh hưởng đến toàn bộ các tổ chức tham gia BHTG và có tác động quan trọng đến việc đảm bảo năng lực tài chính và các hoạt động nghiệp vụ của tổ chức BHTG.</w:t>
            </w:r>
          </w:p>
          <w:p w14:paraId="32FE7A0F" w14:textId="480FEA09" w:rsidR="00B64C00" w:rsidRPr="00865F24" w:rsidRDefault="008633BC" w:rsidP="00B64C00">
            <w:pPr>
              <w:spacing w:before="60" w:after="60"/>
              <w:jc w:val="both"/>
            </w:pPr>
            <w:r w:rsidRPr="00865F24">
              <w:t>Việc</w:t>
            </w:r>
            <w:r w:rsidR="00B64C00" w:rsidRPr="00865F24">
              <w:t xml:space="preserve"> đề xuất </w:t>
            </w:r>
            <w:r w:rsidRPr="00865F24">
              <w:t xml:space="preserve">chính sách quy định về phí BHTG </w:t>
            </w:r>
            <w:r w:rsidR="00B64C00" w:rsidRPr="00865F24">
              <w:t>để giải quyết khó khăn, vướng mắc trong quá trình thực thi Luật BHTG và để đồng bộ với quy định của Luật Các TCTD năm 2024.</w:t>
            </w:r>
          </w:p>
          <w:p w14:paraId="228BD997" w14:textId="77777777" w:rsidR="00B64C00" w:rsidRPr="00865F24" w:rsidRDefault="00B64C00" w:rsidP="00B64C00">
            <w:pPr>
              <w:spacing w:before="60" w:after="60"/>
              <w:jc w:val="both"/>
            </w:pPr>
            <w:r w:rsidRPr="00865F24">
              <w:t>Chính sách về phí BHTG xét trên tổng thể là một chính sách lớn, gồm nhiều nội dung liên quan, có tác động trực tiếp đến quyền và nghĩa vụ của tổ chức tham gia BHTG và hoạt động của tổ chức BHTG. Vì vậy, việc đưa các vấn đề liên quan đến phí BHTG thành một chính sách lớn là phù hợp và cần thiết.</w:t>
            </w:r>
          </w:p>
          <w:p w14:paraId="39A05DE2" w14:textId="07E3F2C7" w:rsidR="00B64C00" w:rsidRPr="00865F24" w:rsidRDefault="008633BC" w:rsidP="008633BC">
            <w:pPr>
              <w:spacing w:before="60" w:after="60"/>
              <w:jc w:val="both"/>
            </w:pPr>
            <w:r w:rsidRPr="00865F24">
              <w:t xml:space="preserve"> </w:t>
            </w:r>
            <w:r w:rsidR="00B64C00" w:rsidRPr="00865F24">
              <w:t>(</w:t>
            </w:r>
            <w:r w:rsidRPr="00865F24">
              <w:t>2</w:t>
            </w:r>
            <w:r w:rsidR="00B64C00" w:rsidRPr="00865F24">
              <w:t>) Trên cơ sở tiếp thu ý kiến của Bộ Tư pháp, NHNN đã bổ sung tại dự thảo Tờ trình để làm rõ hơn nội dung chính sách và lý do lựa chọn giải pháp.</w:t>
            </w:r>
          </w:p>
        </w:tc>
      </w:tr>
      <w:tr w:rsidR="00B64C00" w:rsidRPr="00865F24" w14:paraId="4731626A" w14:textId="583E78D9" w:rsidTr="0096244D">
        <w:tc>
          <w:tcPr>
            <w:tcW w:w="708" w:type="dxa"/>
          </w:tcPr>
          <w:p w14:paraId="672D3E66" w14:textId="411DE26F" w:rsidR="00B64C00" w:rsidRPr="00865F24" w:rsidRDefault="00B64C00" w:rsidP="00B64C00">
            <w:pPr>
              <w:spacing w:before="60" w:after="60"/>
              <w:jc w:val="center"/>
            </w:pPr>
            <w:r w:rsidRPr="00865F24">
              <w:lastRenderedPageBreak/>
              <w:t>2</w:t>
            </w:r>
          </w:p>
        </w:tc>
        <w:tc>
          <w:tcPr>
            <w:tcW w:w="3544" w:type="dxa"/>
            <w:gridSpan w:val="2"/>
          </w:tcPr>
          <w:p w14:paraId="4DBFCD3C" w14:textId="007B8F73" w:rsidR="00B64C00" w:rsidRPr="00865F24" w:rsidRDefault="00B64C00" w:rsidP="00B64C00">
            <w:pPr>
              <w:spacing w:before="60" w:after="60"/>
              <w:jc w:val="both"/>
              <w:rPr>
                <w:rFonts w:cs="Times New Roman"/>
              </w:rPr>
            </w:pPr>
            <w:r w:rsidRPr="00865F24">
              <w:rPr>
                <w:rFonts w:cs="Times New Roman"/>
              </w:rPr>
              <w:t>Bổ sung quy định về tạm hoãn nộp tiền nợ phí BHTG cho các TCTD trong thời gian được kiểm soát đặc biệt, TCTD có trách nhiệm hoàn trả khoản nợ phí này sau khi chấm dứt kiểm soát đặc biệt.</w:t>
            </w:r>
          </w:p>
        </w:tc>
        <w:tc>
          <w:tcPr>
            <w:tcW w:w="1702" w:type="dxa"/>
            <w:vMerge/>
          </w:tcPr>
          <w:p w14:paraId="52314C24" w14:textId="2366EB42" w:rsidR="00B64C00" w:rsidRPr="00865F24" w:rsidRDefault="00B64C00" w:rsidP="00B64C00">
            <w:pPr>
              <w:spacing w:before="60" w:after="60"/>
              <w:jc w:val="both"/>
              <w:rPr>
                <w:rFonts w:cs="Times New Roman"/>
              </w:rPr>
            </w:pPr>
          </w:p>
        </w:tc>
        <w:tc>
          <w:tcPr>
            <w:tcW w:w="4961" w:type="dxa"/>
            <w:gridSpan w:val="2"/>
            <w:vMerge/>
          </w:tcPr>
          <w:p w14:paraId="4842D6A5" w14:textId="5E5FFC82" w:rsidR="00B64C00" w:rsidRPr="00865F24" w:rsidRDefault="00B64C00" w:rsidP="00B64C00">
            <w:pPr>
              <w:spacing w:before="60" w:after="60"/>
              <w:jc w:val="both"/>
            </w:pPr>
          </w:p>
        </w:tc>
        <w:tc>
          <w:tcPr>
            <w:tcW w:w="4679" w:type="dxa"/>
            <w:vMerge/>
          </w:tcPr>
          <w:p w14:paraId="6FAEFD30" w14:textId="7D987F7E" w:rsidR="00B64C00" w:rsidRPr="00865F24" w:rsidRDefault="00B64C00" w:rsidP="00B64C00">
            <w:pPr>
              <w:spacing w:before="60" w:after="60"/>
              <w:jc w:val="both"/>
            </w:pPr>
          </w:p>
        </w:tc>
      </w:tr>
      <w:tr w:rsidR="00B64C00" w:rsidRPr="00865F24" w14:paraId="24B19065" w14:textId="27340AE8" w:rsidTr="0096244D">
        <w:tc>
          <w:tcPr>
            <w:tcW w:w="708" w:type="dxa"/>
          </w:tcPr>
          <w:p w14:paraId="4C995A9E" w14:textId="1F3AF151" w:rsidR="00B64C00" w:rsidRPr="00865F24" w:rsidRDefault="00B64C00" w:rsidP="00B64C00">
            <w:pPr>
              <w:spacing w:before="60" w:after="60"/>
              <w:jc w:val="center"/>
            </w:pPr>
            <w:r w:rsidRPr="00865F24">
              <w:t>3</w:t>
            </w:r>
          </w:p>
        </w:tc>
        <w:tc>
          <w:tcPr>
            <w:tcW w:w="3544" w:type="dxa"/>
            <w:gridSpan w:val="2"/>
          </w:tcPr>
          <w:p w14:paraId="32363EA2" w14:textId="2490C443" w:rsidR="00B64C00" w:rsidRPr="00865F24" w:rsidRDefault="00B64C00" w:rsidP="00B64C00">
            <w:pPr>
              <w:spacing w:before="60" w:after="60"/>
              <w:jc w:val="both"/>
              <w:rPr>
                <w:rFonts w:cs="Times New Roman"/>
              </w:rPr>
            </w:pPr>
            <w:r w:rsidRPr="00865F24">
              <w:rPr>
                <w:rFonts w:cs="Times New Roman"/>
              </w:rPr>
              <w:t>Bổ sung quy định về quyền, nghĩa vụ của tổ chức tham gia BHTG trong việc tính phí BHTG.</w:t>
            </w:r>
          </w:p>
        </w:tc>
        <w:tc>
          <w:tcPr>
            <w:tcW w:w="1702" w:type="dxa"/>
            <w:vMerge/>
          </w:tcPr>
          <w:p w14:paraId="660DA185" w14:textId="2CF5E41B" w:rsidR="00B64C00" w:rsidRPr="00865F24" w:rsidRDefault="00B64C00" w:rsidP="00B64C00">
            <w:pPr>
              <w:spacing w:before="60" w:after="60"/>
              <w:jc w:val="both"/>
              <w:rPr>
                <w:rFonts w:cs="Times New Roman"/>
              </w:rPr>
            </w:pPr>
          </w:p>
        </w:tc>
        <w:tc>
          <w:tcPr>
            <w:tcW w:w="4961" w:type="dxa"/>
            <w:gridSpan w:val="2"/>
            <w:vMerge/>
          </w:tcPr>
          <w:p w14:paraId="33FA4EE6" w14:textId="7B84B3E2" w:rsidR="00B64C00" w:rsidRPr="00865F24" w:rsidRDefault="00B64C00" w:rsidP="00B64C00">
            <w:pPr>
              <w:spacing w:before="60" w:after="60"/>
              <w:jc w:val="both"/>
            </w:pPr>
          </w:p>
        </w:tc>
        <w:tc>
          <w:tcPr>
            <w:tcW w:w="4679" w:type="dxa"/>
            <w:vMerge/>
          </w:tcPr>
          <w:p w14:paraId="1293327D" w14:textId="77777777" w:rsidR="00B64C00" w:rsidRPr="00865F24" w:rsidRDefault="00B64C00" w:rsidP="00B64C00">
            <w:pPr>
              <w:spacing w:before="60" w:after="60"/>
              <w:jc w:val="both"/>
            </w:pPr>
          </w:p>
        </w:tc>
      </w:tr>
      <w:tr w:rsidR="00B64C00" w:rsidRPr="00865F24" w14:paraId="535B40E5" w14:textId="34048E79" w:rsidTr="0096244D">
        <w:tc>
          <w:tcPr>
            <w:tcW w:w="708" w:type="dxa"/>
          </w:tcPr>
          <w:p w14:paraId="2E6D0DFB" w14:textId="7CE25E6E" w:rsidR="00B64C00" w:rsidRPr="00865F24" w:rsidRDefault="00B64C00" w:rsidP="00B64C00">
            <w:pPr>
              <w:spacing w:before="60" w:after="60"/>
              <w:jc w:val="center"/>
            </w:pPr>
            <w:r w:rsidRPr="00865F24">
              <w:t>4</w:t>
            </w:r>
          </w:p>
        </w:tc>
        <w:tc>
          <w:tcPr>
            <w:tcW w:w="3544" w:type="dxa"/>
            <w:gridSpan w:val="2"/>
          </w:tcPr>
          <w:p w14:paraId="28BE1460" w14:textId="60C6164E" w:rsidR="00B64C00" w:rsidRPr="00865F24" w:rsidRDefault="00B64C00" w:rsidP="00B64C00">
            <w:pPr>
              <w:spacing w:before="60" w:after="60"/>
              <w:jc w:val="both"/>
            </w:pPr>
            <w:r w:rsidRPr="00865F24">
              <w:rPr>
                <w:rFonts w:cs="Times New Roman"/>
              </w:rPr>
              <w:t>Nghiên cứu bổ sung quy định về việc tăng phí BHTG để bù đắp phần cho vay đặc biệt của Ngân hàng Nhà nước cho Bảo hiểm tiền gửi Việt Nam (BHTGVN).</w:t>
            </w:r>
          </w:p>
        </w:tc>
        <w:tc>
          <w:tcPr>
            <w:tcW w:w="1702" w:type="dxa"/>
            <w:vMerge/>
          </w:tcPr>
          <w:p w14:paraId="1F207793" w14:textId="74928481" w:rsidR="00B64C00" w:rsidRPr="00865F24" w:rsidRDefault="00B64C00" w:rsidP="00B64C00">
            <w:pPr>
              <w:spacing w:before="60" w:after="60"/>
            </w:pPr>
          </w:p>
        </w:tc>
        <w:tc>
          <w:tcPr>
            <w:tcW w:w="4961" w:type="dxa"/>
            <w:gridSpan w:val="2"/>
            <w:vMerge/>
          </w:tcPr>
          <w:p w14:paraId="3B980DEE" w14:textId="6BDC1159" w:rsidR="00B64C00" w:rsidRPr="00865F24" w:rsidRDefault="00B64C00" w:rsidP="00B64C00">
            <w:pPr>
              <w:spacing w:before="60" w:after="60"/>
              <w:jc w:val="both"/>
            </w:pPr>
          </w:p>
        </w:tc>
        <w:tc>
          <w:tcPr>
            <w:tcW w:w="4679" w:type="dxa"/>
            <w:vMerge/>
          </w:tcPr>
          <w:p w14:paraId="2DDA801D" w14:textId="3E5C0942" w:rsidR="00B64C00" w:rsidRPr="00865F24" w:rsidRDefault="00B64C00" w:rsidP="00B64C00">
            <w:pPr>
              <w:spacing w:before="60" w:after="60"/>
              <w:jc w:val="both"/>
            </w:pPr>
          </w:p>
        </w:tc>
      </w:tr>
      <w:tr w:rsidR="00B64C00" w:rsidRPr="00865F24" w14:paraId="72BA34CB" w14:textId="3271AF4E" w:rsidTr="0096244D">
        <w:tc>
          <w:tcPr>
            <w:tcW w:w="708" w:type="dxa"/>
          </w:tcPr>
          <w:p w14:paraId="4CC88C5F" w14:textId="43649B20" w:rsidR="00B64C00" w:rsidRPr="00865F24" w:rsidRDefault="00B64C00" w:rsidP="00B64C00">
            <w:pPr>
              <w:spacing w:before="60" w:after="60"/>
              <w:jc w:val="center"/>
              <w:rPr>
                <w:b/>
                <w:bCs/>
              </w:rPr>
            </w:pPr>
            <w:r w:rsidRPr="00865F24">
              <w:rPr>
                <w:b/>
                <w:bCs/>
              </w:rPr>
              <w:t>II</w:t>
            </w:r>
          </w:p>
        </w:tc>
        <w:tc>
          <w:tcPr>
            <w:tcW w:w="14886" w:type="dxa"/>
            <w:gridSpan w:val="6"/>
          </w:tcPr>
          <w:p w14:paraId="4E5F03D9" w14:textId="71AC5969" w:rsidR="00B64C00" w:rsidRPr="00865F24" w:rsidRDefault="00B64C00" w:rsidP="00B64C00">
            <w:pPr>
              <w:spacing w:before="60" w:after="60"/>
              <w:jc w:val="both"/>
            </w:pPr>
            <w:r w:rsidRPr="00865F24">
              <w:rPr>
                <w:rFonts w:cs="Times New Roman"/>
                <w:b/>
                <w:bCs/>
              </w:rPr>
              <w:t>Chính sách 2. Hoàn thiện cơ chế tài chính để nâng cao hiệu quả, năng lực tài chính cho tổ chức BHTG</w:t>
            </w:r>
          </w:p>
        </w:tc>
      </w:tr>
      <w:tr w:rsidR="00B64C00" w:rsidRPr="00865F24" w14:paraId="2BD70F3C" w14:textId="2E2384BC" w:rsidTr="0096244D">
        <w:tc>
          <w:tcPr>
            <w:tcW w:w="708" w:type="dxa"/>
          </w:tcPr>
          <w:p w14:paraId="30CBDD44" w14:textId="7470331B" w:rsidR="00B64C00" w:rsidRPr="00865F24" w:rsidRDefault="00B64C00" w:rsidP="00B64C00">
            <w:pPr>
              <w:spacing w:before="60" w:after="60"/>
              <w:jc w:val="center"/>
              <w:rPr>
                <w:b/>
                <w:bCs/>
                <w:i/>
                <w:iCs/>
              </w:rPr>
            </w:pPr>
            <w:r w:rsidRPr="00865F24">
              <w:rPr>
                <w:b/>
                <w:bCs/>
                <w:i/>
                <w:iCs/>
              </w:rPr>
              <w:t>1</w:t>
            </w:r>
          </w:p>
        </w:tc>
        <w:tc>
          <w:tcPr>
            <w:tcW w:w="14886" w:type="dxa"/>
            <w:gridSpan w:val="6"/>
          </w:tcPr>
          <w:p w14:paraId="6791021F" w14:textId="77777777" w:rsidR="00B64C00" w:rsidRPr="00865F24" w:rsidRDefault="00B64C00" w:rsidP="00B64C00">
            <w:pPr>
              <w:spacing w:before="60" w:after="60"/>
              <w:jc w:val="both"/>
              <w:rPr>
                <w:rFonts w:cs="Times New Roman"/>
                <w:b/>
                <w:bCs/>
                <w:i/>
                <w:iCs/>
              </w:rPr>
            </w:pPr>
            <w:r w:rsidRPr="00865F24">
              <w:rPr>
                <w:rFonts w:cs="Times New Roman"/>
                <w:b/>
                <w:bCs/>
                <w:i/>
                <w:iCs/>
              </w:rPr>
              <w:t>Chính sách về nguồn vốn hoạt động của tổ chức BHTG</w:t>
            </w:r>
          </w:p>
          <w:p w14:paraId="23A7DF2A" w14:textId="05EEE489" w:rsidR="00B64C00" w:rsidRPr="00865F24" w:rsidRDefault="00B64C00" w:rsidP="00B64C00">
            <w:pPr>
              <w:spacing w:before="60" w:after="60"/>
              <w:jc w:val="both"/>
            </w:pPr>
            <w:r w:rsidRPr="00865F24">
              <w:rPr>
                <w:rFonts w:cs="Times New Roman"/>
              </w:rPr>
              <w:lastRenderedPageBreak/>
              <w:t>Sửa đổi, bổ sung một số quy định liên quan đến chế độ tài chính của tổ chức BHTG theo hướng rõ ràng, minh bạch, có cơ chế để tổ chức BHTG nâng cao năng lực tài chính thực hiện các nhiệm vụ được giao:</w:t>
            </w:r>
          </w:p>
        </w:tc>
      </w:tr>
      <w:tr w:rsidR="00B64C00" w:rsidRPr="00865F24" w14:paraId="13CEE30A" w14:textId="6F68AD5C" w:rsidTr="0096244D">
        <w:tc>
          <w:tcPr>
            <w:tcW w:w="708" w:type="dxa"/>
          </w:tcPr>
          <w:p w14:paraId="63F13A90" w14:textId="55612545" w:rsidR="00B64C00" w:rsidRPr="00865F24" w:rsidRDefault="00B64C00" w:rsidP="00B64C00">
            <w:pPr>
              <w:spacing w:before="60" w:after="60"/>
              <w:jc w:val="center"/>
            </w:pPr>
            <w:r w:rsidRPr="00865F24">
              <w:lastRenderedPageBreak/>
              <w:t>1.1</w:t>
            </w:r>
          </w:p>
        </w:tc>
        <w:tc>
          <w:tcPr>
            <w:tcW w:w="3544" w:type="dxa"/>
            <w:gridSpan w:val="2"/>
          </w:tcPr>
          <w:p w14:paraId="386093DC" w14:textId="00403A51" w:rsidR="00B64C00" w:rsidRPr="00865F24" w:rsidRDefault="00B64C00" w:rsidP="00B64C00">
            <w:pPr>
              <w:spacing w:before="60" w:after="60"/>
              <w:jc w:val="both"/>
              <w:rPr>
                <w:rFonts w:cs="Times New Roman"/>
              </w:rPr>
            </w:pPr>
            <w:r w:rsidRPr="00865F24">
              <w:rPr>
                <w:rFonts w:cs="Times New Roman"/>
              </w:rPr>
              <w:t>Sửa đổi, bổ sung quy định về nguồn vốn hoạt động của tổ chức BHTG bao gồm: (i) Vốn điều lệ của tổ chức BHTG do nhà nước cấp; (ii) Vốn vay; (iii) Quỹ dự phòng nghiệp vụ; (iv) Quỹ đầu tư phát triển; (v) Quỹ dự phòng tài chính; (vi) Vốn hợp</w:t>
            </w:r>
            <w:r w:rsidR="001B20D8" w:rsidRPr="00865F24">
              <w:rPr>
                <w:rFonts w:cs="Times New Roman"/>
              </w:rPr>
              <w:t xml:space="preserve"> pháp</w:t>
            </w:r>
            <w:r w:rsidRPr="00865F24">
              <w:rPr>
                <w:rFonts w:cs="Times New Roman"/>
              </w:rPr>
              <w:t xml:space="preserve"> khác theo quy định của pháp luật.</w:t>
            </w:r>
          </w:p>
        </w:tc>
        <w:tc>
          <w:tcPr>
            <w:tcW w:w="1702" w:type="dxa"/>
            <w:vMerge w:val="restart"/>
          </w:tcPr>
          <w:p w14:paraId="6C15334A" w14:textId="2DE2E312" w:rsidR="00B64C00" w:rsidRPr="00865F24" w:rsidRDefault="00B64C00" w:rsidP="00B64C00">
            <w:pPr>
              <w:spacing w:before="60" w:after="60"/>
              <w:jc w:val="both"/>
              <w:rPr>
                <w:rFonts w:cs="Times New Roman"/>
              </w:rPr>
            </w:pPr>
            <w:r w:rsidRPr="00865F24">
              <w:rPr>
                <w:rFonts w:cs="Times New Roman"/>
              </w:rPr>
              <w:t>Bộ Tư pháp</w:t>
            </w:r>
          </w:p>
        </w:tc>
        <w:tc>
          <w:tcPr>
            <w:tcW w:w="4961" w:type="dxa"/>
            <w:gridSpan w:val="2"/>
            <w:vMerge w:val="restart"/>
          </w:tcPr>
          <w:p w14:paraId="7EB446F7" w14:textId="77777777" w:rsidR="00B64C00" w:rsidRPr="00865F24" w:rsidRDefault="00B64C00" w:rsidP="00B64C00">
            <w:pPr>
              <w:spacing w:before="60" w:after="60"/>
              <w:jc w:val="both"/>
            </w:pPr>
            <w:r w:rsidRPr="00865F24">
              <w:t>Chính sách 2 về hoàn thiện cơ chế tài chính để nâng cao hiệu quả, năng lực tài chính cho tổ chức bảo hiểm tiền gửi: Tại mục V.2 dự thảo Tờ trình, chính sách 2 được tách thành 02 chính sách, bao gồm: (i) Chính sách về nguồn vốn hoạt động của tổ chức bảo hiểm tiền gửi; (ii) Chính sách về hoạt động đầu tư của tổ chức bảo hiểm tiền gửi.</w:t>
            </w:r>
          </w:p>
          <w:p w14:paraId="65136797" w14:textId="40C2D367" w:rsidR="00B64C00" w:rsidRPr="00865F24" w:rsidRDefault="00B64C00" w:rsidP="00B64C00">
            <w:pPr>
              <w:spacing w:before="60" w:after="60"/>
              <w:jc w:val="both"/>
            </w:pPr>
            <w:r w:rsidRPr="00865F24">
              <w:t>Theo quy định của Luật Các tổ chức tín dụng năm 2024, tổ chức bảo hiểm tiền gửi phải thực hiện một số nhiệm vụ liên quan đến xử lý các tổ chức tín dụng yếu kém, thực hiện một số nhiệm vụ khác do Ngân hàng Nhà nước giao, trong đó có việc cho vay đặc biệt đối với tổ chức tín dụng được kiểm soát đặc biệt. Do vậy, để triển khai được các nhiệm vụ nêu trên, tổ chức bảo hiểm tiền gửi phải bảo đảm nguồn lực để thực hiện, hay nói cách khác là nguồn lực phải tương ứng với chức năng, nhiệm vụ của tổ chức bảo hiểm tiền gửi.</w:t>
            </w:r>
          </w:p>
          <w:p w14:paraId="47953F7C" w14:textId="394B1A96" w:rsidR="00B64C00" w:rsidRPr="00865F24" w:rsidRDefault="00B64C00" w:rsidP="00B64C00">
            <w:pPr>
              <w:spacing w:before="60" w:after="60"/>
              <w:jc w:val="both"/>
            </w:pPr>
            <w:r w:rsidRPr="00865F24">
              <w:t xml:space="preserve">Ngoài ra, theo quy định hiện hành, tổ chức bảo hiểm tiền gửi là định chế tài chính nhà nước, chịu sự điều chỉnh của pháp luật ngân sách nhà nước, quản lý sử dụng vốn nhà nước đầu tư vào sản xuất, kinh doanh tại doanh nghiệp và quy định pháp luật có liên quan. Đề nghị cơ quan lập đề nghị xây dựng Luật làm rõ sự phù hợp của nội dung chính sách với quy định </w:t>
            </w:r>
            <w:r w:rsidRPr="00865F24">
              <w:lastRenderedPageBreak/>
              <w:t>pháp luật về ngân sách nhà nước, quản lý, sử dụng vốn nhà nước đầu tư vào sản xuất, kinh doanh tại doanh nghiệp, tín dụng, ngân hàng và quy định pháp luật có liên quan, bảo đảm việc hoàn thiện các quy định pháp luật về cơ chế tài chính của tổ chức bảo hiểm tiền gửi sẽ đạt được mục tiêu nâng cao hiệu quả, năng lực tài chính cho tổ chức bảo hiểm tiền gửi.</w:t>
            </w:r>
          </w:p>
          <w:p w14:paraId="045D8BF5" w14:textId="264D58F5" w:rsidR="00B64C00" w:rsidRPr="00865F24" w:rsidRDefault="00B64C00" w:rsidP="00B64C00">
            <w:pPr>
              <w:spacing w:before="60" w:after="60"/>
              <w:jc w:val="both"/>
            </w:pPr>
            <w:r w:rsidRPr="00865F24">
              <w:t>Hiện nay, Luật Quản lý, sử dụng vốn nhà nước đầu tư vào sản xuất, kinh doanh tại doanh nghiệp đang được sửa đổi, Luật Ngân sách nhà nước dự kiến sớm được sửa đổi, bổ sung trong thời gian tới. Bên cạnh đó, Ngân hàng Nhà nước Việt Nam đang chủ trì xây dựng Luật sửa đổi, bổ sung một số điều Luật Các tổ chức tín dụng năm 2024.... Do đó, đề nghị cơ quan chủ trì lập đề nghị đánh giá kỹ các vướng mắc, bất cập, nhận diện đầy đủ vướng mắc do quy định pháp luật, do tổ chức thực hiện (hay do cả hai), để làm cơ sở cho việc hoàn thiện chính sách. Trường hợp các giải pháp chính sách thuộc phạm vi điều chỉnh và đối tượng áp dụng của Luật Bảo hiểm tiền gửi, đề nghị cân nhắc đề xuất sửa đổi, bổ sung và hoàn thiện tại hồ sơ đề nghị xây dựng Luật Bảo hiểm tiền gửi, đảm bảo tính đồng bộ, thống nhất và khả thi của chính sách.</w:t>
            </w:r>
          </w:p>
        </w:tc>
        <w:tc>
          <w:tcPr>
            <w:tcW w:w="4679" w:type="dxa"/>
            <w:vMerge w:val="restart"/>
          </w:tcPr>
          <w:p w14:paraId="237C1413" w14:textId="45D65636" w:rsidR="006E3B7F" w:rsidRPr="00865F24" w:rsidRDefault="006E3B7F" w:rsidP="00B64C00">
            <w:pPr>
              <w:spacing w:before="60" w:after="60"/>
              <w:jc w:val="both"/>
            </w:pPr>
            <w:r w:rsidRPr="00865F24">
              <w:lastRenderedPageBreak/>
              <w:t>Tiếp thu</w:t>
            </w:r>
          </w:p>
          <w:p w14:paraId="15BF32EF" w14:textId="591553B8" w:rsidR="00B01975" w:rsidRPr="00865F24" w:rsidRDefault="00E15567" w:rsidP="00B64C00">
            <w:pPr>
              <w:spacing w:before="60" w:after="60"/>
              <w:jc w:val="both"/>
            </w:pPr>
            <w:r w:rsidRPr="00865F24">
              <w:t xml:space="preserve">Tại dự thảo Tờ trình, NHNN đã </w:t>
            </w:r>
            <w:r w:rsidR="000F74B8" w:rsidRPr="00865F24">
              <w:t xml:space="preserve">phân tích </w:t>
            </w:r>
            <w:r w:rsidR="008633BC" w:rsidRPr="00865F24">
              <w:t>quy định</w:t>
            </w:r>
            <w:r w:rsidR="00713D3E" w:rsidRPr="00865F24">
              <w:t xml:space="preserve"> tại Luật BHTG </w:t>
            </w:r>
            <w:r w:rsidR="008633BC" w:rsidRPr="00865F24">
              <w:t xml:space="preserve">liên quan đến vốn hoạt động, chế độ tài chính của BHTGVN </w:t>
            </w:r>
            <w:r w:rsidR="006A666A" w:rsidRPr="00865F24">
              <w:t>chưa phù hợp với Luật Kế toán và Chuẩn mực kế toán</w:t>
            </w:r>
            <w:r w:rsidR="008633BC" w:rsidRPr="00865F24">
              <w:t>, phát sinh những khó khăn trong quá trình triển khai thực hiệ</w:t>
            </w:r>
            <w:r w:rsidR="007E79F6" w:rsidRPr="00865F24">
              <w:t xml:space="preserve">n; bên cạnh đó với cơ chế tài chính như quy định hiện hành chưa tạo </w:t>
            </w:r>
            <w:r w:rsidR="007C13F9">
              <w:t>điều kiện thực tế cũng như cơ sở pháp lý</w:t>
            </w:r>
            <w:r w:rsidR="007E79F6" w:rsidRPr="00865F24">
              <w:t xml:space="preserve"> để nâng cao năng lực tài chính, đảm bảo nguồn lực để BHTGVN thực hiện các nhiệm vụ, chức năng mới được giao. </w:t>
            </w:r>
            <w:r w:rsidR="006A666A" w:rsidRPr="00865F24">
              <w:t xml:space="preserve"> </w:t>
            </w:r>
          </w:p>
          <w:p w14:paraId="31F41AB8" w14:textId="168D0A9E" w:rsidR="00B64C00" w:rsidRPr="00865F24" w:rsidRDefault="005375B4" w:rsidP="00EA77B9">
            <w:pPr>
              <w:spacing w:before="60" w:after="60"/>
              <w:jc w:val="both"/>
            </w:pPr>
            <w:r w:rsidRPr="00865F24">
              <w:t xml:space="preserve">Trên cơ sở đó, </w:t>
            </w:r>
            <w:r w:rsidR="00534FFF" w:rsidRPr="00865F24">
              <w:t>Chính sách 2</w:t>
            </w:r>
            <w:r w:rsidRPr="00865F24">
              <w:t xml:space="preserve"> đã đề xuất sửa đổi, bổ sung Luật về</w:t>
            </w:r>
            <w:r w:rsidR="002F4FF9" w:rsidRPr="00865F24">
              <w:t xml:space="preserve"> chế độ tài chính của tổ chức BHTG theo hướng rõ ràng, minh bạch hơn</w:t>
            </w:r>
            <w:r w:rsidR="005D307C" w:rsidRPr="00865F24">
              <w:t xml:space="preserve">, đảm bảo thống nhất với quy định tại Luật Kế toán, </w:t>
            </w:r>
            <w:r w:rsidR="00FC3E6E" w:rsidRPr="00865F24">
              <w:t xml:space="preserve">Chuẩn mực kế toán và tạo cơ chế để tổ chức BHTG nâng cao năng lực tài chính, đảm bảo nguồn lực để thực hiện </w:t>
            </w:r>
            <w:r w:rsidR="00EA77B9" w:rsidRPr="00865F24">
              <w:t>các nhiệm vụ được giao.</w:t>
            </w:r>
            <w:r w:rsidRPr="00865F24">
              <w:t xml:space="preserve"> </w:t>
            </w:r>
          </w:p>
          <w:p w14:paraId="4FA2076D" w14:textId="77777777" w:rsidR="00EA77B9" w:rsidRPr="00865F24" w:rsidRDefault="00EA77B9" w:rsidP="00EA77B9">
            <w:pPr>
              <w:spacing w:before="60" w:after="60"/>
              <w:jc w:val="both"/>
            </w:pPr>
            <w:r w:rsidRPr="00865F24">
              <w:t>Nguồn vốn hoạt độ</w:t>
            </w:r>
            <w:r w:rsidR="00C122E4" w:rsidRPr="00865F24">
              <w:t>ng của tổ chức BHTG bao gồm vốn điều lệ do ngân sách nhà nước cấp.</w:t>
            </w:r>
            <w:r w:rsidR="00D41ADD" w:rsidRPr="00865F24">
              <w:t xml:space="preserve"> </w:t>
            </w:r>
            <w:r w:rsidR="004B2B82" w:rsidRPr="00865F24">
              <w:t xml:space="preserve">Tại Chính sách 2, </w:t>
            </w:r>
            <w:r w:rsidR="00D41ADD" w:rsidRPr="00865F24">
              <w:t xml:space="preserve">NHNN đã bổ sung tại </w:t>
            </w:r>
            <w:r w:rsidR="004B2B82" w:rsidRPr="00865F24">
              <w:t xml:space="preserve">phần đánh giá tác động đối với hệ thống pháp luật nội dung về sự phù hợp của giải </w:t>
            </w:r>
            <w:r w:rsidR="004B2B82" w:rsidRPr="00865F24">
              <w:lastRenderedPageBreak/>
              <w:t>pháp được lựa chọn với Luật Ngân sách nhà nước.</w:t>
            </w:r>
          </w:p>
          <w:p w14:paraId="1DCF9D4F" w14:textId="6C0E2DEB" w:rsidR="009050DB" w:rsidRPr="00865F24" w:rsidRDefault="008633BC" w:rsidP="00EA77B9">
            <w:pPr>
              <w:spacing w:before="60" w:after="60"/>
              <w:jc w:val="both"/>
            </w:pPr>
            <w:r w:rsidRPr="00865F24">
              <w:t>Trong quá trình hoàn thiện dự thảo Luật, NHNN sẽ tiếp tục rà soát quy định tại các dự thảo Luật liên quan (Luật ngân sách nhà nước, Luật quản lý sử dụng vốn nhà nước đầu tư tại doanh nghiệp…) để đảm bảo tính thống nhất.</w:t>
            </w:r>
          </w:p>
        </w:tc>
      </w:tr>
      <w:tr w:rsidR="00B64C00" w:rsidRPr="00865F24" w14:paraId="5B3847B6" w14:textId="40D28EFB" w:rsidTr="0096244D">
        <w:tc>
          <w:tcPr>
            <w:tcW w:w="708" w:type="dxa"/>
          </w:tcPr>
          <w:p w14:paraId="06510066" w14:textId="36F525A6" w:rsidR="00B64C00" w:rsidRPr="00865F24" w:rsidRDefault="00B64C00" w:rsidP="00B64C00">
            <w:pPr>
              <w:spacing w:before="60" w:after="60"/>
              <w:jc w:val="center"/>
            </w:pPr>
            <w:r w:rsidRPr="00865F24">
              <w:t>1.2</w:t>
            </w:r>
          </w:p>
        </w:tc>
        <w:tc>
          <w:tcPr>
            <w:tcW w:w="3544" w:type="dxa"/>
            <w:gridSpan w:val="2"/>
          </w:tcPr>
          <w:p w14:paraId="6C89018C" w14:textId="4F3F3B56" w:rsidR="00B64C00" w:rsidRPr="00865F24" w:rsidRDefault="00B64C00" w:rsidP="00B64C00">
            <w:pPr>
              <w:spacing w:before="60" w:after="60"/>
              <w:jc w:val="both"/>
              <w:rPr>
                <w:rFonts w:cs="Times New Roman"/>
              </w:rPr>
            </w:pPr>
            <w:r w:rsidRPr="00865F24">
              <w:rPr>
                <w:rFonts w:cs="Times New Roman"/>
              </w:rPr>
              <w:t>Sửa đổi cụm từ “nguồn vốn tạm thời nhàn rỗi” thành “nguồn vốn hoạt động” tại Điều 31 Luật BHTG để thống nhất với vốn hoạt động tại Điều 30 Luật BHTG.</w:t>
            </w:r>
          </w:p>
        </w:tc>
        <w:tc>
          <w:tcPr>
            <w:tcW w:w="1702" w:type="dxa"/>
            <w:vMerge/>
          </w:tcPr>
          <w:p w14:paraId="5F0D5669" w14:textId="77777777" w:rsidR="00B64C00" w:rsidRPr="00865F24" w:rsidRDefault="00B64C00" w:rsidP="00B64C00">
            <w:pPr>
              <w:spacing w:before="60" w:after="60"/>
              <w:jc w:val="both"/>
              <w:rPr>
                <w:rFonts w:cs="Times New Roman"/>
              </w:rPr>
            </w:pPr>
          </w:p>
        </w:tc>
        <w:tc>
          <w:tcPr>
            <w:tcW w:w="4961" w:type="dxa"/>
            <w:gridSpan w:val="2"/>
            <w:vMerge/>
          </w:tcPr>
          <w:p w14:paraId="1DB8F268" w14:textId="683D8ECC" w:rsidR="00B64C00" w:rsidRPr="00865F24" w:rsidRDefault="00B64C00" w:rsidP="00B64C00">
            <w:pPr>
              <w:spacing w:before="60" w:after="60"/>
              <w:jc w:val="both"/>
            </w:pPr>
          </w:p>
        </w:tc>
        <w:tc>
          <w:tcPr>
            <w:tcW w:w="4679" w:type="dxa"/>
            <w:vMerge/>
          </w:tcPr>
          <w:p w14:paraId="68C3FE42" w14:textId="77777777" w:rsidR="00B64C00" w:rsidRPr="00865F24" w:rsidRDefault="00B64C00" w:rsidP="00B64C00">
            <w:pPr>
              <w:spacing w:before="60" w:after="60"/>
              <w:jc w:val="both"/>
            </w:pPr>
          </w:p>
        </w:tc>
      </w:tr>
      <w:tr w:rsidR="00B64C00" w:rsidRPr="00865F24" w14:paraId="1828B415" w14:textId="41FE2A54" w:rsidTr="0096244D">
        <w:tc>
          <w:tcPr>
            <w:tcW w:w="708" w:type="dxa"/>
          </w:tcPr>
          <w:p w14:paraId="5A0BADD6" w14:textId="7D0A771E" w:rsidR="00B64C00" w:rsidRPr="00865F24" w:rsidRDefault="00B64C00" w:rsidP="00B64C00">
            <w:pPr>
              <w:spacing w:before="60" w:after="60"/>
              <w:jc w:val="center"/>
            </w:pPr>
            <w:r w:rsidRPr="00865F24">
              <w:t>1.3</w:t>
            </w:r>
          </w:p>
        </w:tc>
        <w:tc>
          <w:tcPr>
            <w:tcW w:w="3544" w:type="dxa"/>
            <w:gridSpan w:val="2"/>
          </w:tcPr>
          <w:p w14:paraId="0D18D3F2" w14:textId="35FCCFC9" w:rsidR="00B64C00" w:rsidRPr="00865F24" w:rsidRDefault="00B64C00" w:rsidP="00B64C00">
            <w:pPr>
              <w:spacing w:before="60" w:after="60"/>
              <w:jc w:val="both"/>
              <w:rPr>
                <w:rFonts w:cs="Times New Roman"/>
              </w:rPr>
            </w:pPr>
            <w:r w:rsidRPr="00865F24">
              <w:rPr>
                <w:rFonts w:cs="Times New Roman"/>
              </w:rPr>
              <w:t xml:space="preserve">Sửa đổi, bổ sung quy định về chế độ tài chính, kế toán, kiểm toán của tổ chức BHTG theo hướng: (i) Làm rõ các khoản thu, chi của tổ chức BHTG; (ii) Quy định về chênh lệch thu chi âm do tổ chức BHTG sử dụng vốn hoạt động để chi trả tiền bảo hiểm cho người gửi tiền theo quy định pháp luật về BHTG, tham gia vào quá trình can thiệp </w:t>
            </w:r>
            <w:r w:rsidRPr="00865F24">
              <w:rPr>
                <w:rFonts w:cs="Times New Roman"/>
              </w:rPr>
              <w:lastRenderedPageBreak/>
              <w:t>sớm, kiểm soát đặc biệt tổ chức tham gia BHTG; (iii) Chính phủ quy định chi tiết chế độ tài chính của tổ chức BHTG.</w:t>
            </w:r>
          </w:p>
        </w:tc>
        <w:tc>
          <w:tcPr>
            <w:tcW w:w="1702" w:type="dxa"/>
            <w:vMerge/>
          </w:tcPr>
          <w:p w14:paraId="0C879F4B" w14:textId="3E699DC8" w:rsidR="00B64C00" w:rsidRPr="00865F24" w:rsidRDefault="00B64C00" w:rsidP="00B64C00">
            <w:pPr>
              <w:spacing w:before="60" w:after="60"/>
              <w:jc w:val="both"/>
              <w:rPr>
                <w:rFonts w:cs="Times New Roman"/>
              </w:rPr>
            </w:pPr>
          </w:p>
        </w:tc>
        <w:tc>
          <w:tcPr>
            <w:tcW w:w="4961" w:type="dxa"/>
            <w:gridSpan w:val="2"/>
            <w:vMerge/>
          </w:tcPr>
          <w:p w14:paraId="49F6B273" w14:textId="4239CC91" w:rsidR="00B64C00" w:rsidRPr="00865F24" w:rsidRDefault="00B64C00" w:rsidP="00B64C00">
            <w:pPr>
              <w:spacing w:before="60" w:after="60"/>
              <w:jc w:val="both"/>
            </w:pPr>
          </w:p>
        </w:tc>
        <w:tc>
          <w:tcPr>
            <w:tcW w:w="4679" w:type="dxa"/>
            <w:vMerge/>
          </w:tcPr>
          <w:p w14:paraId="4EAAB820" w14:textId="10EF2A63" w:rsidR="00B64C00" w:rsidRPr="00865F24" w:rsidRDefault="00B64C00" w:rsidP="00B64C00">
            <w:pPr>
              <w:spacing w:before="60" w:after="60"/>
              <w:jc w:val="both"/>
              <w:rPr>
                <w:i/>
                <w:iCs/>
              </w:rPr>
            </w:pPr>
          </w:p>
        </w:tc>
      </w:tr>
      <w:tr w:rsidR="008E751F" w:rsidRPr="00865F24" w14:paraId="6E3264F0" w14:textId="77777777" w:rsidTr="0096244D">
        <w:tc>
          <w:tcPr>
            <w:tcW w:w="708" w:type="dxa"/>
          </w:tcPr>
          <w:p w14:paraId="6E8973B5" w14:textId="4F0C36CA" w:rsidR="008E751F" w:rsidRPr="00865F24" w:rsidRDefault="008E751F" w:rsidP="008E751F">
            <w:pPr>
              <w:spacing w:before="60" w:after="60"/>
              <w:jc w:val="center"/>
            </w:pPr>
          </w:p>
        </w:tc>
        <w:tc>
          <w:tcPr>
            <w:tcW w:w="3544" w:type="dxa"/>
            <w:gridSpan w:val="2"/>
          </w:tcPr>
          <w:p w14:paraId="2A28CE9B" w14:textId="7E5F6BFB" w:rsidR="008E751F" w:rsidRPr="00865F24" w:rsidRDefault="008E751F" w:rsidP="008E751F">
            <w:pPr>
              <w:spacing w:before="60" w:after="60"/>
              <w:jc w:val="both"/>
              <w:rPr>
                <w:rFonts w:cs="Times New Roman"/>
              </w:rPr>
            </w:pPr>
            <w:r w:rsidRPr="00865F24">
              <w:rPr>
                <w:b/>
                <w:bCs/>
              </w:rPr>
              <w:t>Về chế độ tài chính đối với tổ chức BHTG</w:t>
            </w:r>
          </w:p>
        </w:tc>
        <w:tc>
          <w:tcPr>
            <w:tcW w:w="1702" w:type="dxa"/>
          </w:tcPr>
          <w:p w14:paraId="7A8AE0DA" w14:textId="2DBE6A2E" w:rsidR="008E751F" w:rsidRPr="00865F24" w:rsidRDefault="008E751F" w:rsidP="008E751F">
            <w:pPr>
              <w:spacing w:before="60" w:after="60"/>
              <w:jc w:val="both"/>
              <w:rPr>
                <w:rFonts w:cs="Times New Roman"/>
              </w:rPr>
            </w:pPr>
            <w:r w:rsidRPr="00865F24">
              <w:rPr>
                <w:rFonts w:cs="Times New Roman"/>
              </w:rPr>
              <w:t>Bộ Tài chính</w:t>
            </w:r>
          </w:p>
        </w:tc>
        <w:tc>
          <w:tcPr>
            <w:tcW w:w="4961" w:type="dxa"/>
            <w:gridSpan w:val="2"/>
          </w:tcPr>
          <w:p w14:paraId="3CE11583" w14:textId="7CFC330F" w:rsidR="008E751F" w:rsidRPr="00865F24" w:rsidRDefault="008E751F" w:rsidP="008E751F">
            <w:pPr>
              <w:spacing w:before="60" w:after="60"/>
              <w:jc w:val="both"/>
            </w:pPr>
            <w:r w:rsidRPr="00865F24">
              <w:t xml:space="preserve">Theo quy định của Luật BHTG năm 2012 (khoản 1 Điều 32), chế độ tài chính của BHTG do Bộ Tài chính chủ trì phối hợp với NHNN </w:t>
            </w:r>
            <w:r w:rsidRPr="00865F24">
              <w:lastRenderedPageBreak/>
              <w:t>quy định. Tại Điều 32 dự thảo Đề cương Luật BHTG (sửa đổi), chế độ tài chính của BHTG do Chính phủ quy định chi tiết. Đề nghị NHNN thuyết minh, làm rõ lý do, sự cần thiết của việc ban hành chế độ tài chính của BHTG ở cấp Nghị định.</w:t>
            </w:r>
          </w:p>
        </w:tc>
        <w:tc>
          <w:tcPr>
            <w:tcW w:w="4679" w:type="dxa"/>
          </w:tcPr>
          <w:p w14:paraId="723FCA2C" w14:textId="77777777" w:rsidR="008E751F" w:rsidRPr="00865F24" w:rsidRDefault="008E751F" w:rsidP="008E751F">
            <w:pPr>
              <w:spacing w:before="60" w:after="60"/>
              <w:jc w:val="both"/>
            </w:pPr>
            <w:r w:rsidRPr="00865F24">
              <w:lastRenderedPageBreak/>
              <w:t>Tiếp thu</w:t>
            </w:r>
          </w:p>
          <w:p w14:paraId="143BE06A" w14:textId="77777777" w:rsidR="008E751F" w:rsidRPr="00865F24" w:rsidRDefault="008E751F" w:rsidP="008E751F">
            <w:pPr>
              <w:spacing w:before="60" w:after="60"/>
              <w:jc w:val="both"/>
            </w:pPr>
            <w:r w:rsidRPr="00865F24">
              <w:t xml:space="preserve">NHNN nghiên cứu bổ sung vào dự thảo Tờ trình và dự thảo Báo cáo đánh giá tác động </w:t>
            </w:r>
            <w:r w:rsidRPr="00865F24">
              <w:lastRenderedPageBreak/>
              <w:t>lý do đề xuất giao Chính phủ quy định chế độ tài chính của tổ chức BHTG.</w:t>
            </w:r>
          </w:p>
          <w:p w14:paraId="581D01AC" w14:textId="7FEF9213" w:rsidR="008E751F" w:rsidRPr="00865F24" w:rsidRDefault="00B02338" w:rsidP="008E751F">
            <w:pPr>
              <w:spacing w:before="60" w:after="60"/>
              <w:jc w:val="both"/>
            </w:pPr>
            <w:r>
              <w:t xml:space="preserve"> </w:t>
            </w:r>
            <w:r w:rsidR="008E751F" w:rsidRPr="00865F24">
              <w:t>Nội dung này cũng được đề xuất trên cơ sở ý kiến của Bộ Tài chính tại Công văn số 813/BTC-TCNH ngày 18/01/2024 của Bộ Tài chính gửi Ngân hàng Nhà nước về việc tham gia ý kiến đối với 02 dự thảo Báo cáo về Luật BHTG.</w:t>
            </w:r>
          </w:p>
          <w:p w14:paraId="6BD6020B" w14:textId="77777777" w:rsidR="008E751F" w:rsidRPr="00865F24" w:rsidRDefault="008E751F" w:rsidP="008E751F">
            <w:pPr>
              <w:spacing w:before="60" w:after="60"/>
              <w:jc w:val="both"/>
            </w:pPr>
            <w:r w:rsidRPr="00865F24">
              <w:t>Theo đó, tại Công văn số 813/BTC-TCNH, Bộ Tài chính đã có ý kiến về chế độ tài chính của tổ chức BHTG như sau:</w:t>
            </w:r>
          </w:p>
          <w:p w14:paraId="0C1942AE" w14:textId="77777777" w:rsidR="008E751F" w:rsidRPr="00865F24" w:rsidRDefault="008E751F" w:rsidP="008E751F">
            <w:pPr>
              <w:spacing w:before="60" w:after="60"/>
              <w:jc w:val="both"/>
              <w:rPr>
                <w:i/>
                <w:iCs/>
              </w:rPr>
            </w:pPr>
            <w:r w:rsidRPr="00865F24">
              <w:rPr>
                <w:i/>
                <w:iCs/>
              </w:rPr>
              <w:t>“BHTGVN là tổ chức do Thủ tướng Chính phủ quyết định thành lập.</w:t>
            </w:r>
          </w:p>
          <w:p w14:paraId="401FC93B" w14:textId="14935958" w:rsidR="008E751F" w:rsidRPr="00865F24" w:rsidRDefault="008E751F" w:rsidP="008E751F">
            <w:pPr>
              <w:spacing w:before="60" w:after="60"/>
              <w:jc w:val="both"/>
              <w:rPr>
                <w:i/>
                <w:iCs/>
              </w:rPr>
            </w:pPr>
            <w:r w:rsidRPr="00865F24">
              <w:rPr>
                <w:i/>
                <w:iCs/>
              </w:rPr>
              <w:t>Theo quy định tại khoản 3 Điều 40 Luật quản lý, sử dụng vốn dầu tư vào sản xuất, kinh doanh tại doanh nghiệp năm 2014 (Luật 69), Chính phủ có qu</w:t>
            </w:r>
            <w:r w:rsidR="007E79F6" w:rsidRPr="00865F24">
              <w:rPr>
                <w:i/>
                <w:iCs/>
              </w:rPr>
              <w:t>yền</w:t>
            </w:r>
            <w:r w:rsidRPr="00865F24">
              <w:rPr>
                <w:i/>
                <w:iCs/>
              </w:rPr>
              <w:t xml:space="preserve"> quy dịnh việc quản lý tài chính đối với doanh nghiệp do Nhà nước nắm giữ 100% vốn điều lệ.</w:t>
            </w:r>
          </w:p>
          <w:p w14:paraId="2203286B" w14:textId="36EDDE58" w:rsidR="008E751F" w:rsidRPr="00865F24" w:rsidRDefault="008E751F" w:rsidP="007E79F6">
            <w:pPr>
              <w:spacing w:before="60" w:after="60"/>
              <w:jc w:val="both"/>
              <w:rPr>
                <w:i/>
                <w:iCs/>
              </w:rPr>
            </w:pPr>
            <w:r w:rsidRPr="00865F24">
              <w:rPr>
                <w:i/>
                <w:iCs/>
              </w:rPr>
              <w:t>Do đó, về th</w:t>
            </w:r>
            <w:r w:rsidR="007E79F6" w:rsidRPr="00865F24">
              <w:rPr>
                <w:i/>
                <w:iCs/>
              </w:rPr>
              <w:t>ẩ</w:t>
            </w:r>
            <w:r w:rsidRPr="00865F24">
              <w:rPr>
                <w:i/>
                <w:iCs/>
              </w:rPr>
              <w:t>m quyền ban hành chế độ tài chính đối với tô chức BHTG, đ</w:t>
            </w:r>
            <w:r w:rsidR="007E79F6" w:rsidRPr="00865F24">
              <w:rPr>
                <w:i/>
                <w:iCs/>
              </w:rPr>
              <w:t>ề</w:t>
            </w:r>
            <w:r w:rsidRPr="00865F24">
              <w:rPr>
                <w:i/>
                <w:iCs/>
              </w:rPr>
              <w:t xml:space="preserve"> nghị NHNN rà soát kỹ lưỡng quy định tại các pháp luật có liên quan để nghiên cứu, sửa đổi bổ sung Luật BHTG theo hướng giao Chính phủ quy định chế độ tài chính đối với tổ chức BHTG để đảm bảo tính pháp lý, rõ ràng, khả thi, phù hợp với quy định tại Luật 69 và pháp luật có liên quan.”</w:t>
            </w:r>
          </w:p>
        </w:tc>
      </w:tr>
      <w:tr w:rsidR="008E751F" w:rsidRPr="00865F24" w14:paraId="1D666756" w14:textId="77777777" w:rsidTr="0096244D">
        <w:tc>
          <w:tcPr>
            <w:tcW w:w="708" w:type="dxa"/>
          </w:tcPr>
          <w:p w14:paraId="3EBAE14B" w14:textId="732646F7" w:rsidR="008E751F" w:rsidRPr="00865F24" w:rsidRDefault="008E751F" w:rsidP="008E751F">
            <w:pPr>
              <w:spacing w:before="60" w:after="60"/>
              <w:jc w:val="center"/>
            </w:pPr>
          </w:p>
        </w:tc>
        <w:tc>
          <w:tcPr>
            <w:tcW w:w="3544" w:type="dxa"/>
            <w:gridSpan w:val="2"/>
          </w:tcPr>
          <w:p w14:paraId="2261D9B5" w14:textId="6398A9FC" w:rsidR="008E751F" w:rsidRPr="00865F24" w:rsidRDefault="008E751F" w:rsidP="008E751F">
            <w:pPr>
              <w:spacing w:before="60" w:after="60"/>
              <w:jc w:val="both"/>
              <w:rPr>
                <w:rFonts w:cs="Times New Roman"/>
              </w:rPr>
            </w:pPr>
            <w:r w:rsidRPr="00865F24">
              <w:t>Về các nội dung chưa thống nhất với quy định của Luật Kế toán và Chuẩn mực kế toán</w:t>
            </w:r>
          </w:p>
        </w:tc>
        <w:tc>
          <w:tcPr>
            <w:tcW w:w="1702" w:type="dxa"/>
          </w:tcPr>
          <w:p w14:paraId="1EE9B7F8" w14:textId="72BE06F4" w:rsidR="008E751F" w:rsidRPr="00865F24" w:rsidRDefault="008E751F" w:rsidP="008E751F">
            <w:pPr>
              <w:spacing w:before="60" w:after="60"/>
              <w:jc w:val="both"/>
              <w:rPr>
                <w:rFonts w:cs="Times New Roman"/>
              </w:rPr>
            </w:pPr>
            <w:r w:rsidRPr="00865F24">
              <w:rPr>
                <w:rFonts w:cs="Times New Roman"/>
              </w:rPr>
              <w:t>Bộ Tài chính</w:t>
            </w:r>
          </w:p>
        </w:tc>
        <w:tc>
          <w:tcPr>
            <w:tcW w:w="4961" w:type="dxa"/>
            <w:gridSpan w:val="2"/>
          </w:tcPr>
          <w:p w14:paraId="074355F3" w14:textId="7F1DB9BF" w:rsidR="008E751F" w:rsidRPr="00865F24" w:rsidRDefault="008E751F" w:rsidP="008E751F">
            <w:pPr>
              <w:spacing w:before="60" w:after="60"/>
              <w:jc w:val="both"/>
            </w:pPr>
            <w:r w:rsidRPr="00865F24">
              <w:t>Về các nội dung chưa thống nhất với quy định của Luật Kế toán và Chuẩn mực kế toán: NHNN báo cáo nguyên tắc phù hợp khi ghi nhận doanh thu và chi phí khi lập báo cáo tài chính của đơn vị theo Luật Kế toán và VAS 01 - Chuẩn mực chung. Tuy nhiên, VAS không chỉ quy định về nguyên tắc phù hợp mà còn quy định về nguyên tắc thận trọng. Theo đó, doanh thu và thu nhập chỉ được ghi nhận khi có bằng chứng chắc chắn về khả năng thu được lợi ích kinh tế, còn chi phí phải được ghi nhận khi có bằng chứng về khả năng phát sinh chi phí.</w:t>
            </w:r>
          </w:p>
        </w:tc>
        <w:tc>
          <w:tcPr>
            <w:tcW w:w="4679" w:type="dxa"/>
          </w:tcPr>
          <w:p w14:paraId="326BBF03" w14:textId="2C8151FC" w:rsidR="008E751F" w:rsidRPr="00865F24" w:rsidRDefault="008E751F" w:rsidP="008E751F">
            <w:pPr>
              <w:spacing w:before="60" w:after="60"/>
              <w:jc w:val="both"/>
            </w:pPr>
            <w:r w:rsidRPr="00865F24">
              <w:t xml:space="preserve">NHNN giải </w:t>
            </w:r>
            <w:r w:rsidR="007C13F9">
              <w:t>trình</w:t>
            </w:r>
            <w:r w:rsidRPr="00865F24">
              <w:t xml:space="preserve"> như sau:</w:t>
            </w:r>
          </w:p>
          <w:p w14:paraId="3FAEF115" w14:textId="77777777" w:rsidR="007842CA" w:rsidRDefault="008E751F" w:rsidP="007842CA">
            <w:pPr>
              <w:spacing w:before="60" w:after="60"/>
              <w:jc w:val="both"/>
            </w:pPr>
            <w:r w:rsidRPr="00865F24">
              <w:t xml:space="preserve">Theo quy định pháp luật BHTG, BHTGVN được sử dụng nguồn vốn tạm thời nhàn rỗi để mua trái phiếu Chính phủ, tín phiếu Ngân hàng Nhà nước, gửi tiền tại Ngân hàng Nhà nước. Tiền lãi thu được từ hoạt động này được ghi nhận thành hai phần: (i) một phần đưa vào doanh thu để bù đắp chi phí hoạt động hàng năm; (ii) phần còn lại đưa vào Quỹ dự phòng nghiệp vụ (vốn hoạt động của BHTGVN). Mặt khác, Luật BHTG quy định BHTG tự lấy thu để bù đắp chi phí. </w:t>
            </w:r>
          </w:p>
          <w:p w14:paraId="2DB35A08" w14:textId="47BA41A3" w:rsidR="00CF310E" w:rsidRDefault="008E751F" w:rsidP="00CF310E">
            <w:pPr>
              <w:spacing w:before="60" w:after="60"/>
              <w:jc w:val="both"/>
            </w:pPr>
            <w:r w:rsidRPr="00865F24">
              <w:t xml:space="preserve">Quy định này chưa thống nhất trong nguyên tắc sử dụng nguồn thu để bù đắp chi phí giữa Luật BHTG với chuẩn mực kế toán. Điều 30 Luật BHTG quy định: Nguồn thu từ lãi đầu tư tài chính hạch toán vào vốn hoạt động (hạch toán vào Quỹ dự phòng nghiệp vụ). </w:t>
            </w:r>
            <w:r w:rsidR="007842CA">
              <w:t>T</w:t>
            </w:r>
            <w:r w:rsidR="00CF310E">
              <w:t xml:space="preserve">ại khoản 25 Chuẩn mực số 14 kèm theo Quyết định số 149/2001/QĐ-BTC quy định doanh thu từ tiền lãi được ghi nhận trên cơ sở thời gian và lãi suất thực tế từng kỳ. Do hoạt động đầu tư của BHTGVN chủ yếu là đầu tư vào trái phiếu Chính phủ, tín phiếu NHNN nên hoàn toàn đáp ứng đồng thời hai điều kiện: (i) Có khả năng thu được lợi ích kinh tế từ giao dịch đó và (ii) Được xác định tương đối chắc chắn.  Do vậy, tiền lãi từ hoạt động đầu tư </w:t>
            </w:r>
            <w:r w:rsidR="00CF310E">
              <w:lastRenderedPageBreak/>
              <w:t>của BHTGVN hoàn toàn đủ tiêu chuẩn ghi nhận doanh thu theo chuẩn mực kế toán. Việc ghi nhận một phần doanh thu từ hoạt động đầu tư vào vốn hoạt động thay vì hạch toán vào thu nhập sẽ làm sai lệch bản chất nghiệp vụ kinh tế, phản ánh chưa đúng, đủ, chính xác kết quả hoạt động tài chính hàng năm của tổ chức BHTG</w:t>
            </w:r>
          </w:p>
          <w:p w14:paraId="3D450F3D" w14:textId="1834E12B" w:rsidR="007E79F6" w:rsidRPr="00865F24" w:rsidRDefault="007842CA" w:rsidP="008E751F">
            <w:pPr>
              <w:spacing w:before="60" w:after="60"/>
              <w:jc w:val="both"/>
            </w:pPr>
            <w:r w:rsidRPr="00865F24">
              <w:t>Hơn nữa, quy định này chưa thống nhất với Luật Kế toán trong nguyên tắc ghi nhận Doanh thu và chi phí khi lập báo cáo tài chính. Luật BHTG và các văn bản hướng dẫn quy định doanh thu hoạt động đầu tư được ghi nhận một phần, nhưng chi phí cho hoạt động đầu tư được ghi nhận toàn bộ để xác định kết quả hoạt động. Tuy nhiên, Luật Kế toán và chuẩn mực kế toán chung quy định khi ghi nhận một khoản doanh thu thì phải ghi nhận một khoản chi phí tương ứng có liên quan đến việc tạo ra doanh thu đó.</w:t>
            </w:r>
          </w:p>
        </w:tc>
      </w:tr>
      <w:tr w:rsidR="00B64C00" w:rsidRPr="00865F24" w14:paraId="6E450CF0" w14:textId="066674C7" w:rsidTr="0096244D">
        <w:tc>
          <w:tcPr>
            <w:tcW w:w="708" w:type="dxa"/>
          </w:tcPr>
          <w:p w14:paraId="59D989D0" w14:textId="3EBC2FFB" w:rsidR="00B64C00" w:rsidRPr="00865F24" w:rsidRDefault="00B64C00" w:rsidP="00B64C00">
            <w:pPr>
              <w:spacing w:before="60" w:after="60"/>
              <w:jc w:val="center"/>
              <w:rPr>
                <w:b/>
                <w:bCs/>
                <w:i/>
                <w:iCs/>
              </w:rPr>
            </w:pPr>
            <w:r w:rsidRPr="00865F24">
              <w:rPr>
                <w:b/>
                <w:bCs/>
                <w:i/>
                <w:iCs/>
              </w:rPr>
              <w:lastRenderedPageBreak/>
              <w:t>2</w:t>
            </w:r>
          </w:p>
        </w:tc>
        <w:tc>
          <w:tcPr>
            <w:tcW w:w="14886" w:type="dxa"/>
            <w:gridSpan w:val="6"/>
          </w:tcPr>
          <w:p w14:paraId="5A9A1F8E" w14:textId="77777777" w:rsidR="00B64C00" w:rsidRPr="00865F24" w:rsidRDefault="00B64C00" w:rsidP="00B64C00">
            <w:pPr>
              <w:spacing w:before="60" w:after="60"/>
              <w:jc w:val="both"/>
              <w:rPr>
                <w:rFonts w:cs="Times New Roman"/>
                <w:b/>
                <w:bCs/>
                <w:i/>
                <w:iCs/>
              </w:rPr>
            </w:pPr>
            <w:r w:rsidRPr="00865F24">
              <w:rPr>
                <w:rFonts w:cs="Times New Roman"/>
                <w:b/>
                <w:bCs/>
                <w:i/>
                <w:iCs/>
              </w:rPr>
              <w:t>Chính sách về hoạt động đầu tư của tổ chức BHTG</w:t>
            </w:r>
          </w:p>
          <w:p w14:paraId="239A9EE8" w14:textId="27CEC5DD" w:rsidR="00B64C00" w:rsidRPr="00865F24" w:rsidRDefault="00B64C00" w:rsidP="00B64C00">
            <w:pPr>
              <w:spacing w:before="60" w:after="60"/>
              <w:jc w:val="both"/>
              <w:rPr>
                <w:u w:val="single"/>
              </w:rPr>
            </w:pPr>
            <w:r w:rsidRPr="00865F24">
              <w:rPr>
                <w:rFonts w:cs="Times New Roman"/>
              </w:rPr>
              <w:t>Sửa đổi, bổ sung theo hướng mở rộng hình thức đầu tư (ngoài các hình thức đầu tư theo quy định tại Luật BHTG) để tăng quy mô của Quỹ dự phòng nghiệp vụ. Đồng thời, bổ sung các quy định để hạn chế rủi ro trong hoạt động đầu tư của BHTGVN.</w:t>
            </w:r>
          </w:p>
        </w:tc>
      </w:tr>
      <w:tr w:rsidR="0096244D" w:rsidRPr="00865F24" w14:paraId="44DEC4BC" w14:textId="77777777" w:rsidTr="0096244D">
        <w:tc>
          <w:tcPr>
            <w:tcW w:w="708" w:type="dxa"/>
          </w:tcPr>
          <w:p w14:paraId="67395175" w14:textId="1A17349A" w:rsidR="0096244D" w:rsidRPr="00865F24" w:rsidRDefault="0096244D" w:rsidP="0096244D">
            <w:pPr>
              <w:spacing w:before="60" w:after="60"/>
              <w:jc w:val="center"/>
              <w:rPr>
                <w:b/>
                <w:bCs/>
                <w:i/>
                <w:iCs/>
              </w:rPr>
            </w:pPr>
            <w:r w:rsidRPr="00865F24">
              <w:t>2.1</w:t>
            </w:r>
          </w:p>
        </w:tc>
        <w:tc>
          <w:tcPr>
            <w:tcW w:w="3535" w:type="dxa"/>
          </w:tcPr>
          <w:p w14:paraId="1B21111F" w14:textId="0749A761" w:rsidR="0096244D" w:rsidRPr="00865F24" w:rsidRDefault="0096244D" w:rsidP="0096244D">
            <w:pPr>
              <w:spacing w:before="60" w:after="60"/>
              <w:jc w:val="both"/>
              <w:rPr>
                <w:rFonts w:cs="Times New Roman"/>
                <w:b/>
                <w:bCs/>
                <w:i/>
                <w:iCs/>
              </w:rPr>
            </w:pPr>
            <w:r w:rsidRPr="00865F24">
              <w:rPr>
                <w:rFonts w:cs="Times New Roman"/>
              </w:rPr>
              <w:t xml:space="preserve">Sửa đổi, bổ sung quy định cho phép BHTGVN được bổ sung một số hoạt động vào danh mục đầu tư từ nguồn vốn hoạt động theo hướng tương tự danh mục </w:t>
            </w:r>
            <w:r w:rsidRPr="00865F24">
              <w:rPr>
                <w:rFonts w:cs="Times New Roman"/>
              </w:rPr>
              <w:lastRenderedPageBreak/>
              <w:t>đầu tư quỹ của Bảo hiểm xã hội Việt Nam: Tổ chức BHTG được sử dụng nguồn vốn tạm thời nhàn rỗi để mua, bán trái phiếu Chính phủ, trái phiếu của chính quyền địa phương, tín phiếu Ngân hàng Nhà nước; mua, bán trái phiếu, chứng chỉ tiền gửi do các ngân hàng thương mại Nhà nước và ngân hàng thương mại cổ phần có vốn nhà nước trên 50% vốn điều lệ phát hành; gửi tiền tại Ngân hàng Nhà nước Việt Nam, các ngân hàng thương mại Nhà nước và ngân hàng thương mại cổ phần có vốn nhà nước trên 50% vốn điều lệ.</w:t>
            </w:r>
          </w:p>
        </w:tc>
        <w:tc>
          <w:tcPr>
            <w:tcW w:w="1711" w:type="dxa"/>
            <w:gridSpan w:val="2"/>
          </w:tcPr>
          <w:p w14:paraId="5E9AA1AF" w14:textId="2FA6E6E4" w:rsidR="0096244D" w:rsidRPr="00865F24" w:rsidRDefault="0096244D" w:rsidP="0096244D">
            <w:pPr>
              <w:spacing w:before="60" w:after="60"/>
              <w:jc w:val="both"/>
              <w:rPr>
                <w:rFonts w:cs="Times New Roman"/>
                <w:b/>
                <w:bCs/>
                <w:i/>
                <w:iCs/>
              </w:rPr>
            </w:pPr>
            <w:r w:rsidRPr="00865F24">
              <w:rPr>
                <w:rFonts w:cs="Times New Roman"/>
              </w:rPr>
              <w:lastRenderedPageBreak/>
              <w:t>Bộ Tài chính</w:t>
            </w:r>
          </w:p>
        </w:tc>
        <w:tc>
          <w:tcPr>
            <w:tcW w:w="4950" w:type="dxa"/>
          </w:tcPr>
          <w:p w14:paraId="6D39A517" w14:textId="30F48A93" w:rsidR="0096244D" w:rsidRPr="00865F24" w:rsidRDefault="0096244D" w:rsidP="0096244D">
            <w:pPr>
              <w:spacing w:before="60" w:after="60"/>
              <w:jc w:val="both"/>
              <w:rPr>
                <w:rFonts w:cs="Times New Roman"/>
                <w:b/>
                <w:bCs/>
                <w:i/>
                <w:iCs/>
              </w:rPr>
            </w:pPr>
            <w:r w:rsidRPr="00865F24">
              <w:t xml:space="preserve">Về hoạt động đầu tư của tổ chức BHTG: Đề nghị NHNN với tư cách là cơ quan đại diện chủ sở hữu nhà nước nghiên cứu, xem xét, đánh giá kỹ các rủi ro khi tổ chức BHTG đầu tư vào các danh mục mở rộng (mua/bán trái </w:t>
            </w:r>
            <w:r w:rsidRPr="00865F24">
              <w:lastRenderedPageBreak/>
              <w:t>phiếu của chính quyền địa phương; mua, bán trái phiếu, chứng chỉ tiền gửi do các ngân hàng thương mại (NHTM) Nhà nước và NHTM cổ phần có vốn nhà nước trên 50% vốn điều lệ phát hành; gửi tiền tại các NHTM Nhà nước và NHTM cổ phần có vốn nhà nước trên 50% vốn điều lệ) để tránh ảnh hưởng tới an toàn của hệ thống.</w:t>
            </w:r>
          </w:p>
        </w:tc>
        <w:tc>
          <w:tcPr>
            <w:tcW w:w="4690" w:type="dxa"/>
            <w:gridSpan w:val="2"/>
            <w:vMerge w:val="restart"/>
          </w:tcPr>
          <w:p w14:paraId="307509C3" w14:textId="77777777" w:rsidR="0096244D" w:rsidRPr="00865F24" w:rsidRDefault="0096244D" w:rsidP="0096244D">
            <w:pPr>
              <w:spacing w:before="60" w:after="60"/>
              <w:jc w:val="both"/>
            </w:pPr>
            <w:r w:rsidRPr="00865F24">
              <w:lastRenderedPageBreak/>
              <w:t>Tiếp thu</w:t>
            </w:r>
          </w:p>
          <w:p w14:paraId="150447F2" w14:textId="77777777" w:rsidR="0096244D" w:rsidRPr="00865F24" w:rsidRDefault="0096244D" w:rsidP="0096244D">
            <w:pPr>
              <w:spacing w:before="60" w:after="60"/>
              <w:jc w:val="both"/>
            </w:pPr>
            <w:r w:rsidRPr="00865F24">
              <w:t>1. Về việc nghiên cứu, xem xét, đánh giá kỹ các rủi ro khi tổ chức BHTG đầu tư vào các danh mục mở rộng:</w:t>
            </w:r>
          </w:p>
          <w:p w14:paraId="6048DB0A" w14:textId="6061A909" w:rsidR="0096244D" w:rsidRPr="00865F24" w:rsidRDefault="0096244D" w:rsidP="0096244D">
            <w:pPr>
              <w:spacing w:before="60" w:after="60"/>
              <w:jc w:val="both"/>
            </w:pPr>
            <w:r w:rsidRPr="00865F24">
              <w:lastRenderedPageBreak/>
              <w:t xml:space="preserve">Việc đề xuất mở rộng danh mục đầu tư của tổ chức BHTG được quán triệt thực hiện </w:t>
            </w:r>
            <w:r w:rsidRPr="00865F24">
              <w:rPr>
                <w:i/>
                <w:iCs/>
                <w:u w:val="single"/>
              </w:rPr>
              <w:t>theo nguyên tắc thận trọng</w:t>
            </w:r>
            <w:r w:rsidRPr="00865F24">
              <w:t>; chỉ mở rộng đối với hình thức đầu tư an toàn, có rủi ro thấp (mở rộng thêm hình thức đầu tư đối với trái phiếu chính quyền địa phương; trái phiếu, chứng chỉ tiền gửi</w:t>
            </w:r>
            <w:proofErr w:type="gramStart"/>
            <w:r w:rsidRPr="00865F24">
              <w:t>,</w:t>
            </w:r>
            <w:r w:rsidR="00B02338" w:rsidRPr="00B02338">
              <w:rPr>
                <w:color w:val="0D0D0D"/>
              </w:rPr>
              <w:t>gửi</w:t>
            </w:r>
            <w:proofErr w:type="gramEnd"/>
            <w:r w:rsidR="00B02338" w:rsidRPr="00B02338">
              <w:rPr>
                <w:color w:val="0D0D0D"/>
              </w:rPr>
              <w:t xml:space="preserve"> tiền tại các ngân hàng thương mại có vốn nhà nước và vốn doanh nghiệp nhà nước trên 50% vốn điều lệ</w:t>
            </w:r>
            <w:r w:rsidRPr="00865F24">
              <w:t xml:space="preserve">). Trong khi đó, qua nghiên cứu kinh nghiệm quốc tế, một số tổ chức BHTG trên thế giới được phép đầu tư vào thị trường cổ phiếu, vàng, ngoại tệ để tăng tốc độ tích lũy quỹ BHTG, hạn chế tình trạng nhà nước phải dùng ngân sách để hỗ trợ xử lý TCTD yếu kém. </w:t>
            </w:r>
          </w:p>
          <w:p w14:paraId="6607FD73" w14:textId="77777777" w:rsidR="0096244D" w:rsidRPr="00865F24" w:rsidRDefault="0096244D" w:rsidP="0096244D">
            <w:pPr>
              <w:spacing w:before="60" w:after="60"/>
              <w:jc w:val="both"/>
            </w:pPr>
            <w:r w:rsidRPr="00865F24">
              <w:t>Bên cạnh đó, để đảm bảo nguyên tắc thận trọng, khi đề xuất mở rộng danh mục đầu tư của tổ chức BHTG, NHNN đã tham khảo và đề xuất thực hiện tương tự như danh mục đầu tư quỹ bảo hiểm xã hội quy định tại Luật Bảo hiểm xã hội đã được Quốc hội thông qua ngày 29/06/2024.</w:t>
            </w:r>
          </w:p>
          <w:p w14:paraId="5B93176B" w14:textId="77777777" w:rsidR="0096244D" w:rsidRPr="00865F24" w:rsidRDefault="0096244D" w:rsidP="0096244D">
            <w:pPr>
              <w:spacing w:before="60" w:after="60"/>
              <w:jc w:val="both"/>
            </w:pPr>
            <w:r w:rsidRPr="00865F24">
              <w:t xml:space="preserve">2. Về bổ sung các quy định để hạn chế rủi ro: </w:t>
            </w:r>
          </w:p>
          <w:p w14:paraId="1CF6D890" w14:textId="34F63A44" w:rsidR="0096244D" w:rsidRPr="00865F24" w:rsidRDefault="0096244D" w:rsidP="0096244D">
            <w:pPr>
              <w:spacing w:before="60" w:after="60"/>
              <w:jc w:val="both"/>
              <w:rPr>
                <w:rFonts w:cs="Times New Roman"/>
                <w:b/>
                <w:bCs/>
                <w:i/>
                <w:iCs/>
              </w:rPr>
            </w:pPr>
            <w:r w:rsidRPr="00865F24">
              <w:t>Tại nội dung thứ 2 của chính sách về hoạt động đầu tư của tổ chức BHTG đã nêu rõ “</w:t>
            </w:r>
            <w:r w:rsidRPr="00865F24">
              <w:rPr>
                <w:i/>
                <w:iCs/>
              </w:rPr>
              <w:t xml:space="preserve">Bổ sung các quy định để hạn chế rủi ro trong hoạt động đầu tư của tổ chức BHTG như: (i) Quy định trách nhiệm của tổ chức </w:t>
            </w:r>
            <w:r w:rsidRPr="00865F24">
              <w:rPr>
                <w:i/>
                <w:iCs/>
              </w:rPr>
              <w:lastRenderedPageBreak/>
              <w:t>BHTG trong việc thực hiện các hoạt động đầu tư, thực hiện trích lập dự phòng rủi ro cho các khoản đầu tư theo hướng dẫn của Chính phủ; Chính phủ quy định quy trình kiểm soát, quản lý rủi ro, trích lập và sử dụng dự phòng rủi ro; (ii) Giao Chính phủ quy định tiêu chí danh mục đầu tư, cơ cấu đầu tư, phương thức đầu tư</w:t>
            </w:r>
            <w:r w:rsidRPr="00865F24">
              <w:t>.”</w:t>
            </w:r>
          </w:p>
        </w:tc>
      </w:tr>
      <w:tr w:rsidR="0096244D" w:rsidRPr="00865F24" w14:paraId="0898BE73" w14:textId="77777777" w:rsidTr="0096244D">
        <w:tc>
          <w:tcPr>
            <w:tcW w:w="708" w:type="dxa"/>
          </w:tcPr>
          <w:p w14:paraId="69F649C8" w14:textId="1B432F7A" w:rsidR="0096244D" w:rsidRPr="00865F24" w:rsidRDefault="0096244D" w:rsidP="0096244D">
            <w:pPr>
              <w:spacing w:before="60" w:after="60"/>
              <w:jc w:val="center"/>
              <w:rPr>
                <w:b/>
                <w:bCs/>
                <w:i/>
                <w:iCs/>
              </w:rPr>
            </w:pPr>
            <w:r w:rsidRPr="00865F24">
              <w:lastRenderedPageBreak/>
              <w:t>2.2</w:t>
            </w:r>
          </w:p>
        </w:tc>
        <w:tc>
          <w:tcPr>
            <w:tcW w:w="3535" w:type="dxa"/>
          </w:tcPr>
          <w:p w14:paraId="2879600A" w14:textId="7B8114A3" w:rsidR="0096244D" w:rsidRPr="00865F24" w:rsidRDefault="0096244D" w:rsidP="0096244D">
            <w:pPr>
              <w:spacing w:before="60" w:after="60"/>
              <w:jc w:val="both"/>
              <w:rPr>
                <w:rFonts w:cs="Times New Roman"/>
                <w:b/>
                <w:bCs/>
                <w:i/>
                <w:iCs/>
              </w:rPr>
            </w:pPr>
            <w:r w:rsidRPr="00865F24">
              <w:rPr>
                <w:rFonts w:cs="Times New Roman"/>
              </w:rPr>
              <w:t xml:space="preserve">Bổ sung các quy định để hạn chế rủi ro trong hoạt động đầu tư của tổ chức BHTG như: (i) Quy định trách nhiệm của tổ chức BHTG trong việc thực hiện các hoạt động đầu tư, thực hiện trích lập dự phòng rủi ro cho các khoản đầu tư theo hướng dẫn của Chính phủ; Chính phủ quy định quy trình kiểm soát, quản lý rủi ro, trích lập và sử dụng dự phòng rủi ro; (ii) Giao Chính phủ quy định tiêu chí danh mục </w:t>
            </w:r>
            <w:r w:rsidRPr="00865F24">
              <w:rPr>
                <w:rFonts w:cs="Times New Roman"/>
              </w:rPr>
              <w:lastRenderedPageBreak/>
              <w:t>đầu tư, cơ cấu đầu tư, phương thức đầu tư.</w:t>
            </w:r>
          </w:p>
        </w:tc>
        <w:tc>
          <w:tcPr>
            <w:tcW w:w="1711" w:type="dxa"/>
            <w:gridSpan w:val="2"/>
          </w:tcPr>
          <w:p w14:paraId="53662611" w14:textId="2201AFB2" w:rsidR="0096244D" w:rsidRPr="00865F24" w:rsidRDefault="0096244D" w:rsidP="0096244D">
            <w:pPr>
              <w:spacing w:before="60" w:after="60"/>
              <w:jc w:val="both"/>
              <w:rPr>
                <w:rFonts w:cs="Times New Roman"/>
                <w:b/>
                <w:bCs/>
                <w:i/>
                <w:iCs/>
              </w:rPr>
            </w:pPr>
            <w:r w:rsidRPr="00865F24">
              <w:rPr>
                <w:rFonts w:cs="Times New Roman"/>
              </w:rPr>
              <w:lastRenderedPageBreak/>
              <w:t>Bộ Tư pháp</w:t>
            </w:r>
          </w:p>
        </w:tc>
        <w:tc>
          <w:tcPr>
            <w:tcW w:w="4950" w:type="dxa"/>
          </w:tcPr>
          <w:p w14:paraId="10CF2A21" w14:textId="6D8458C8" w:rsidR="0096244D" w:rsidRPr="00865F24" w:rsidRDefault="0096244D" w:rsidP="007C13F9">
            <w:pPr>
              <w:spacing w:before="60" w:after="60"/>
              <w:jc w:val="both"/>
              <w:rPr>
                <w:rFonts w:cs="Times New Roman"/>
                <w:b/>
                <w:bCs/>
                <w:i/>
                <w:iCs/>
              </w:rPr>
            </w:pPr>
            <w:r w:rsidRPr="00865F24">
              <w:t>Đề nghị cơ quan chủ trì lập hồ sơ đề nghị tiếp tục rà soát, nghiên cứu và đánh giá kỹ tác động, nhất là các tác động tiêu cực liên quan đến việc mở rộng chính sách về hoạt động đầu tư của tổ chức bảo hiểm tiền gửi, đảm b</w:t>
            </w:r>
            <w:r w:rsidR="007C13F9">
              <w:t>ảo</w:t>
            </w:r>
            <w:r w:rsidRPr="00865F24">
              <w:t xml:space="preserve"> có đầy đủ cơ chế giám sát, kiểm tra chặt chẽ, thận trọng, đảm bảo sự an toàn trong hoạt động đầu tư của tổ chức bảo hiểm tiền gửi. Trong đó xem xét, làm rõ: (i) trường hợp có phát sinh, tiềm ẩn rủi ro, gây thất thoát thì sẽ được xử lý thế nào; (ii) danh mục đầu tư dự kiến, phân tích kỹ đối với từng sản phẩm tài chính dự kiến đầu tư; (iii) các giải pháp, cơ chế, chính </w:t>
            </w:r>
            <w:r w:rsidRPr="00865F24">
              <w:lastRenderedPageBreak/>
              <w:t>sách, các kịch bản dự phòng để bảo đảm an toàn, hiệu quả trong việc sử dụng vốn đầu tư, ngăn ngừa các rủi ro có thể phát sinh.</w:t>
            </w:r>
          </w:p>
        </w:tc>
        <w:tc>
          <w:tcPr>
            <w:tcW w:w="4690" w:type="dxa"/>
            <w:gridSpan w:val="2"/>
            <w:vMerge/>
          </w:tcPr>
          <w:p w14:paraId="768FE031" w14:textId="77777777" w:rsidR="0096244D" w:rsidRPr="00865F24" w:rsidRDefault="0096244D" w:rsidP="0096244D">
            <w:pPr>
              <w:spacing w:before="60" w:after="60"/>
              <w:jc w:val="both"/>
              <w:rPr>
                <w:rFonts w:cs="Times New Roman"/>
                <w:b/>
                <w:bCs/>
                <w:i/>
                <w:iCs/>
              </w:rPr>
            </w:pPr>
          </w:p>
        </w:tc>
      </w:tr>
      <w:tr w:rsidR="0096244D" w:rsidRPr="00865F24" w14:paraId="006FDBB2" w14:textId="77777777" w:rsidTr="0096244D">
        <w:tc>
          <w:tcPr>
            <w:tcW w:w="708" w:type="dxa"/>
          </w:tcPr>
          <w:p w14:paraId="1E21A09C" w14:textId="365605A3" w:rsidR="0096244D" w:rsidRPr="00865F24" w:rsidRDefault="0096244D" w:rsidP="0096244D">
            <w:pPr>
              <w:spacing w:before="60" w:after="60"/>
              <w:jc w:val="center"/>
              <w:rPr>
                <w:b/>
                <w:bCs/>
                <w:i/>
                <w:iCs/>
              </w:rPr>
            </w:pPr>
            <w:r w:rsidRPr="00865F24">
              <w:lastRenderedPageBreak/>
              <w:t>2.3</w:t>
            </w:r>
          </w:p>
        </w:tc>
        <w:tc>
          <w:tcPr>
            <w:tcW w:w="3535" w:type="dxa"/>
          </w:tcPr>
          <w:p w14:paraId="0B1B4BE7" w14:textId="1D232159" w:rsidR="0096244D" w:rsidRPr="00865F24" w:rsidRDefault="0096244D" w:rsidP="0096244D">
            <w:pPr>
              <w:spacing w:before="60" w:after="60"/>
              <w:jc w:val="both"/>
              <w:rPr>
                <w:rFonts w:cs="Times New Roman"/>
                <w:b/>
                <w:bCs/>
                <w:i/>
                <w:iCs/>
              </w:rPr>
            </w:pPr>
            <w:r w:rsidRPr="00865F24">
              <w:rPr>
                <w:rFonts w:cs="Times New Roman"/>
              </w:rPr>
              <w:t>Bổ sung quy định tổ chức BHTG mua trái phiếu dài hạn của TCTD nhận chuyển giao bắt buộc theo quyết định của Ngân hàng Nhà nước.</w:t>
            </w:r>
          </w:p>
        </w:tc>
        <w:tc>
          <w:tcPr>
            <w:tcW w:w="1711" w:type="dxa"/>
            <w:gridSpan w:val="2"/>
          </w:tcPr>
          <w:p w14:paraId="313B9E7B" w14:textId="77777777" w:rsidR="0096244D" w:rsidRPr="00865F24" w:rsidRDefault="0096244D" w:rsidP="0096244D">
            <w:pPr>
              <w:spacing w:before="60" w:after="60"/>
              <w:jc w:val="both"/>
              <w:rPr>
                <w:rFonts w:cs="Times New Roman"/>
                <w:b/>
                <w:bCs/>
                <w:i/>
                <w:iCs/>
              </w:rPr>
            </w:pPr>
          </w:p>
        </w:tc>
        <w:tc>
          <w:tcPr>
            <w:tcW w:w="4950" w:type="dxa"/>
          </w:tcPr>
          <w:p w14:paraId="573BAC0D" w14:textId="77777777" w:rsidR="0096244D" w:rsidRPr="00865F24" w:rsidRDefault="0096244D" w:rsidP="0096244D">
            <w:pPr>
              <w:spacing w:before="60" w:after="60"/>
              <w:jc w:val="both"/>
              <w:rPr>
                <w:rFonts w:cs="Times New Roman"/>
                <w:b/>
                <w:bCs/>
                <w:i/>
                <w:iCs/>
              </w:rPr>
            </w:pPr>
          </w:p>
        </w:tc>
        <w:tc>
          <w:tcPr>
            <w:tcW w:w="4690" w:type="dxa"/>
            <w:gridSpan w:val="2"/>
          </w:tcPr>
          <w:p w14:paraId="2744409F" w14:textId="77777777" w:rsidR="0096244D" w:rsidRPr="00865F24" w:rsidRDefault="0096244D" w:rsidP="0096244D">
            <w:pPr>
              <w:spacing w:before="60" w:after="60"/>
              <w:jc w:val="both"/>
              <w:rPr>
                <w:rFonts w:cs="Times New Roman"/>
                <w:b/>
                <w:bCs/>
                <w:i/>
                <w:iCs/>
              </w:rPr>
            </w:pPr>
          </w:p>
        </w:tc>
      </w:tr>
      <w:tr w:rsidR="00B64C00" w:rsidRPr="00865F24" w14:paraId="5C2527FF" w14:textId="12286116" w:rsidTr="0096244D">
        <w:tc>
          <w:tcPr>
            <w:tcW w:w="708" w:type="dxa"/>
          </w:tcPr>
          <w:p w14:paraId="48154B46" w14:textId="64E4EAFB" w:rsidR="00B64C00" w:rsidRPr="00865F24" w:rsidRDefault="00B64C00" w:rsidP="00B64C00">
            <w:pPr>
              <w:spacing w:before="60" w:after="60"/>
              <w:jc w:val="center"/>
              <w:rPr>
                <w:b/>
                <w:bCs/>
              </w:rPr>
            </w:pPr>
            <w:r w:rsidRPr="00865F24">
              <w:rPr>
                <w:b/>
                <w:bCs/>
              </w:rPr>
              <w:t>III</w:t>
            </w:r>
          </w:p>
        </w:tc>
        <w:tc>
          <w:tcPr>
            <w:tcW w:w="14886" w:type="dxa"/>
            <w:gridSpan w:val="6"/>
          </w:tcPr>
          <w:p w14:paraId="1040D1A3" w14:textId="77777777" w:rsidR="00B64C00" w:rsidRPr="00865F24" w:rsidRDefault="00B64C00" w:rsidP="00B64C00">
            <w:pPr>
              <w:spacing w:before="60" w:after="60"/>
              <w:jc w:val="both"/>
              <w:rPr>
                <w:rFonts w:cs="Times New Roman"/>
                <w:b/>
                <w:bCs/>
              </w:rPr>
            </w:pPr>
            <w:r w:rsidRPr="00865F24">
              <w:rPr>
                <w:rFonts w:cs="Times New Roman"/>
                <w:b/>
                <w:bCs/>
              </w:rPr>
              <w:t>Chính sách 3. Hoàn thiện quy định về quyền, nghĩa vụ của tổ chức BHTG</w:t>
            </w:r>
          </w:p>
          <w:p w14:paraId="3221417D" w14:textId="3718120C" w:rsidR="00B64C00" w:rsidRPr="00865F24" w:rsidRDefault="00B64C00" w:rsidP="0095517F">
            <w:pPr>
              <w:spacing w:before="60" w:after="60"/>
              <w:jc w:val="both"/>
            </w:pPr>
            <w:r w:rsidRPr="00865F24">
              <w:rPr>
                <w:rFonts w:cs="Times New Roman"/>
              </w:rPr>
              <w:t>Mở rộng quyền, nghĩa vụ của tổ chức BHTG trong việc kiểm tra, giám sát TCTD; cử nhân sự đủ tiêu chuẩn, điều kiện để giữ chức danh quản lý, điều hành tại quỹ tín dụng nhân dân được kiểm soát đặc biệt và tham gia vào quá trình xây dựng phương án cơ cấu lại TCTD được kiểm soát đặc biệt:</w:t>
            </w:r>
          </w:p>
        </w:tc>
      </w:tr>
      <w:tr w:rsidR="00B64C00" w:rsidRPr="00865F24" w14:paraId="0484A06A" w14:textId="1BF22788" w:rsidTr="0096244D">
        <w:tc>
          <w:tcPr>
            <w:tcW w:w="708" w:type="dxa"/>
          </w:tcPr>
          <w:p w14:paraId="70397A03" w14:textId="092CF686" w:rsidR="00B64C00" w:rsidRPr="00865F24" w:rsidRDefault="00B64C00" w:rsidP="00B64C00">
            <w:pPr>
              <w:spacing w:before="60" w:after="60"/>
              <w:jc w:val="center"/>
            </w:pPr>
            <w:r w:rsidRPr="00865F24">
              <w:t>1</w:t>
            </w:r>
          </w:p>
        </w:tc>
        <w:tc>
          <w:tcPr>
            <w:tcW w:w="3544" w:type="dxa"/>
            <w:gridSpan w:val="2"/>
          </w:tcPr>
          <w:p w14:paraId="680ABA47" w14:textId="31792A94" w:rsidR="00B64C00" w:rsidRPr="00865F24" w:rsidRDefault="00B64C00" w:rsidP="0095517F">
            <w:pPr>
              <w:spacing w:before="60" w:after="60"/>
              <w:jc w:val="both"/>
              <w:rPr>
                <w:rFonts w:cs="Times New Roman"/>
              </w:rPr>
            </w:pPr>
            <w:r w:rsidRPr="00865F24">
              <w:rPr>
                <w:rFonts w:cs="Times New Roman"/>
              </w:rPr>
              <w:t>Bổ sung quyền, nghĩa vụ của tổ chức BHTG thực hiện kiểm tra, giám sát quỹ tín dụng nhân dân và các loại hình TCTD khác theo kế hoạch, nội dung do Ngân hàng Nhà nước giao.</w:t>
            </w:r>
          </w:p>
        </w:tc>
        <w:tc>
          <w:tcPr>
            <w:tcW w:w="1702" w:type="dxa"/>
            <w:vMerge w:val="restart"/>
          </w:tcPr>
          <w:p w14:paraId="7E9912ED" w14:textId="57B22C9B" w:rsidR="00B64C00" w:rsidRPr="00865F24" w:rsidRDefault="00B64C00" w:rsidP="00B64C00">
            <w:pPr>
              <w:spacing w:before="60" w:after="60"/>
              <w:jc w:val="both"/>
              <w:rPr>
                <w:rFonts w:cs="Times New Roman"/>
              </w:rPr>
            </w:pPr>
          </w:p>
        </w:tc>
        <w:tc>
          <w:tcPr>
            <w:tcW w:w="4961" w:type="dxa"/>
            <w:gridSpan w:val="2"/>
            <w:vMerge w:val="restart"/>
          </w:tcPr>
          <w:p w14:paraId="517805D5" w14:textId="40E97820" w:rsidR="00B64C00" w:rsidRPr="00865F24" w:rsidRDefault="00B64C00" w:rsidP="00B64C00">
            <w:pPr>
              <w:spacing w:before="60" w:after="60"/>
              <w:jc w:val="both"/>
            </w:pPr>
          </w:p>
        </w:tc>
        <w:tc>
          <w:tcPr>
            <w:tcW w:w="4679" w:type="dxa"/>
            <w:vMerge w:val="restart"/>
          </w:tcPr>
          <w:p w14:paraId="33E35264" w14:textId="0AF05494" w:rsidR="00B64C00" w:rsidRPr="00865F24" w:rsidRDefault="00B64C00" w:rsidP="00B64C00">
            <w:pPr>
              <w:spacing w:before="60" w:after="60"/>
              <w:jc w:val="both"/>
            </w:pPr>
          </w:p>
        </w:tc>
      </w:tr>
      <w:tr w:rsidR="00B64C00" w:rsidRPr="00865F24" w14:paraId="3A4E4ED5" w14:textId="32DC92D5" w:rsidTr="0096244D">
        <w:tc>
          <w:tcPr>
            <w:tcW w:w="708" w:type="dxa"/>
          </w:tcPr>
          <w:p w14:paraId="21161C04" w14:textId="68DA4320" w:rsidR="00B64C00" w:rsidRPr="00865F24" w:rsidRDefault="00B64C00" w:rsidP="00B64C00">
            <w:pPr>
              <w:spacing w:before="60" w:after="60"/>
              <w:jc w:val="center"/>
            </w:pPr>
            <w:r w:rsidRPr="00865F24">
              <w:t>2</w:t>
            </w:r>
          </w:p>
        </w:tc>
        <w:tc>
          <w:tcPr>
            <w:tcW w:w="3544" w:type="dxa"/>
            <w:gridSpan w:val="2"/>
          </w:tcPr>
          <w:p w14:paraId="683D98EC" w14:textId="1943484A" w:rsidR="00B64C00" w:rsidRPr="00865F24" w:rsidRDefault="00B64C00" w:rsidP="00B64C00">
            <w:pPr>
              <w:spacing w:before="60" w:after="60"/>
              <w:jc w:val="both"/>
              <w:rPr>
                <w:rFonts w:cs="Times New Roman"/>
              </w:rPr>
            </w:pPr>
            <w:r w:rsidRPr="00865F24">
              <w:rPr>
                <w:rFonts w:cs="Times New Roman"/>
              </w:rPr>
              <w:t xml:space="preserve">Bổ sung quyền, nghĩa vụ của tổ chức BHTG cử người đủ tiêu chuẩn, điều kiện để giữ chức danh Chủ tịch Hội đồng quản trị, Giám đốc và các chức danh quản lý, điều hành khác của quỹ </w:t>
            </w:r>
            <w:r w:rsidRPr="00865F24">
              <w:rPr>
                <w:rFonts w:cs="Times New Roman"/>
              </w:rPr>
              <w:lastRenderedPageBreak/>
              <w:t>tín dụng nhân dân được kiểm soát đặc biệt theo yêu cầu của Ngân hàng Nhà nước.</w:t>
            </w:r>
          </w:p>
        </w:tc>
        <w:tc>
          <w:tcPr>
            <w:tcW w:w="1702" w:type="dxa"/>
            <w:vMerge/>
          </w:tcPr>
          <w:p w14:paraId="1E207CEA" w14:textId="3F76C3F9" w:rsidR="00B64C00" w:rsidRPr="00865F24" w:rsidRDefault="00B64C00" w:rsidP="00B64C00">
            <w:pPr>
              <w:spacing w:before="60" w:after="60"/>
              <w:jc w:val="both"/>
              <w:rPr>
                <w:rFonts w:cs="Times New Roman"/>
              </w:rPr>
            </w:pPr>
          </w:p>
        </w:tc>
        <w:tc>
          <w:tcPr>
            <w:tcW w:w="4961" w:type="dxa"/>
            <w:gridSpan w:val="2"/>
            <w:vMerge/>
          </w:tcPr>
          <w:p w14:paraId="5F64D50D" w14:textId="4A587B15" w:rsidR="00B64C00" w:rsidRPr="00865F24" w:rsidRDefault="00B64C00" w:rsidP="00B64C00">
            <w:pPr>
              <w:spacing w:before="60" w:after="60"/>
              <w:jc w:val="both"/>
            </w:pPr>
          </w:p>
        </w:tc>
        <w:tc>
          <w:tcPr>
            <w:tcW w:w="4679" w:type="dxa"/>
            <w:vMerge/>
          </w:tcPr>
          <w:p w14:paraId="52F9BA50" w14:textId="77777777" w:rsidR="00B64C00" w:rsidRPr="00865F24" w:rsidRDefault="00B64C00" w:rsidP="00B64C00">
            <w:pPr>
              <w:spacing w:before="60" w:after="60"/>
              <w:jc w:val="both"/>
            </w:pPr>
          </w:p>
        </w:tc>
      </w:tr>
      <w:tr w:rsidR="00B64C00" w:rsidRPr="00865F24" w14:paraId="73BEB711" w14:textId="516D6D19" w:rsidTr="0096244D">
        <w:tc>
          <w:tcPr>
            <w:tcW w:w="708" w:type="dxa"/>
            <w:tcBorders>
              <w:bottom w:val="single" w:sz="4" w:space="0" w:color="auto"/>
            </w:tcBorders>
          </w:tcPr>
          <w:p w14:paraId="5A6DEDC7" w14:textId="184E11E5" w:rsidR="00B64C00" w:rsidRPr="00865F24" w:rsidRDefault="00B64C00" w:rsidP="00B64C00">
            <w:pPr>
              <w:spacing w:before="60" w:after="60"/>
              <w:jc w:val="center"/>
            </w:pPr>
            <w:r w:rsidRPr="00865F24">
              <w:lastRenderedPageBreak/>
              <w:t>3</w:t>
            </w:r>
          </w:p>
        </w:tc>
        <w:tc>
          <w:tcPr>
            <w:tcW w:w="3544" w:type="dxa"/>
            <w:gridSpan w:val="2"/>
            <w:tcBorders>
              <w:bottom w:val="single" w:sz="4" w:space="0" w:color="auto"/>
            </w:tcBorders>
          </w:tcPr>
          <w:p w14:paraId="4647BFE3" w14:textId="77233D83" w:rsidR="00B64C00" w:rsidRPr="00865F24" w:rsidRDefault="00B64C00" w:rsidP="00B64C00">
            <w:pPr>
              <w:spacing w:before="60" w:after="60"/>
              <w:jc w:val="both"/>
              <w:rPr>
                <w:rFonts w:cs="Times New Roman"/>
              </w:rPr>
            </w:pPr>
            <w:r w:rsidRPr="00865F24">
              <w:rPr>
                <w:rFonts w:cs="Times New Roman"/>
              </w:rPr>
              <w:t xml:space="preserve">Bổ sung quyền, nghĩa vụ của BHTGVN trong việc tham gia vào quá trình xây dựng phương </w:t>
            </w:r>
            <w:proofErr w:type="gramStart"/>
            <w:r w:rsidRPr="00865F24">
              <w:rPr>
                <w:rFonts w:cs="Times New Roman"/>
              </w:rPr>
              <w:t>án</w:t>
            </w:r>
            <w:proofErr w:type="gramEnd"/>
            <w:r w:rsidRPr="00865F24">
              <w:rPr>
                <w:rFonts w:cs="Times New Roman"/>
              </w:rPr>
              <w:t xml:space="preserve"> cơ cấu lại TCTD được kiểm soát đặc biệt.</w:t>
            </w:r>
          </w:p>
        </w:tc>
        <w:tc>
          <w:tcPr>
            <w:tcW w:w="1702" w:type="dxa"/>
            <w:tcBorders>
              <w:bottom w:val="single" w:sz="4" w:space="0" w:color="auto"/>
            </w:tcBorders>
          </w:tcPr>
          <w:p w14:paraId="49994413" w14:textId="23C1D61E" w:rsidR="00B64C00" w:rsidRPr="00865F24" w:rsidRDefault="00B64C00" w:rsidP="00B64C00">
            <w:pPr>
              <w:spacing w:before="60" w:after="60"/>
              <w:jc w:val="both"/>
              <w:rPr>
                <w:rFonts w:cs="Times New Roman"/>
              </w:rPr>
            </w:pPr>
            <w:r w:rsidRPr="00865F24">
              <w:rPr>
                <w:rFonts w:cs="Times New Roman"/>
              </w:rPr>
              <w:t>Bộ Công an</w:t>
            </w:r>
          </w:p>
        </w:tc>
        <w:tc>
          <w:tcPr>
            <w:tcW w:w="4961" w:type="dxa"/>
            <w:gridSpan w:val="2"/>
            <w:tcBorders>
              <w:bottom w:val="single" w:sz="4" w:space="0" w:color="auto"/>
            </w:tcBorders>
          </w:tcPr>
          <w:p w14:paraId="17D57A3A" w14:textId="2E67E9C8" w:rsidR="00B64C00" w:rsidRPr="00865F24" w:rsidRDefault="00B64C00" w:rsidP="00B64C00">
            <w:pPr>
              <w:spacing w:before="60" w:after="60"/>
              <w:jc w:val="both"/>
            </w:pPr>
            <w:r w:rsidRPr="00865F24">
              <w:rPr>
                <w:rFonts w:cs="Times New Roman"/>
                <w:spacing w:val="2"/>
              </w:rPr>
              <w:t xml:space="preserve">Đề nghị nghiên cứu, cân nhắc </w:t>
            </w:r>
            <w:r w:rsidRPr="00865F24">
              <w:rPr>
                <w:rFonts w:cs="Times New Roman"/>
                <w:b/>
                <w:bCs/>
                <w:spacing w:val="2"/>
              </w:rPr>
              <w:t xml:space="preserve">bổ sung </w:t>
            </w:r>
            <w:r w:rsidRPr="00865F24">
              <w:rPr>
                <w:rFonts w:cs="Times New Roman"/>
                <w:b/>
                <w:bCs/>
                <w:spacing w:val="2"/>
                <w:lang w:val="nl-NL"/>
              </w:rPr>
              <w:t>quyền, nghĩa vụ của BHTG Việt Nam trong việc tham gia liên quan đến TCTD được kiểm soát đặc biệt</w:t>
            </w:r>
            <w:r w:rsidRPr="00865F24">
              <w:rPr>
                <w:rFonts w:cs="Times New Roman"/>
                <w:spacing w:val="2"/>
                <w:lang w:val="nl-NL"/>
              </w:rPr>
              <w:t xml:space="preserve"> </w:t>
            </w:r>
            <w:r w:rsidRPr="00865F24">
              <w:rPr>
                <w:rFonts w:cs="Times New Roman"/>
                <w:spacing w:val="2"/>
              </w:rPr>
              <w:t>ngoài</w:t>
            </w:r>
            <w:r w:rsidRPr="00865F24">
              <w:rPr>
                <w:rFonts w:cs="Times New Roman"/>
                <w:spacing w:val="2"/>
                <w:lang w:val="nl-NL"/>
              </w:rPr>
              <w:t xml:space="preserve"> nội dung xây dựng phương án cơ cấu lại </w:t>
            </w:r>
            <w:r w:rsidRPr="00865F24">
              <w:rPr>
                <w:rFonts w:cs="Times New Roman"/>
                <w:spacing w:val="2"/>
              </w:rPr>
              <w:t>(theo</w:t>
            </w:r>
            <w:r w:rsidRPr="00865F24">
              <w:rPr>
                <w:rFonts w:cs="Times New Roman"/>
                <w:spacing w:val="2"/>
                <w:lang w:val="it-IT"/>
              </w:rPr>
              <w:t xml:space="preserve"> mục tiêu đối với BHTG Việt Nam tại Quyết định số 986/QĐ-TTg ngày 08/8/2018 của Thủ tướng Chính phủ về Chiến lược phát triển ngành Ngân hàng Việt Nam đến năm 2025, định hướng đến năm 2030)</w:t>
            </w:r>
            <w:r w:rsidRPr="00865F24">
              <w:rPr>
                <w:rFonts w:cs="Times New Roman"/>
                <w:spacing w:val="2"/>
              </w:rPr>
              <w:t xml:space="preserve"> như cử người, chuyển tài sản; mua bán nợ, tài sản… theo yêu cầu của NHNN.</w:t>
            </w:r>
          </w:p>
        </w:tc>
        <w:tc>
          <w:tcPr>
            <w:tcW w:w="4679" w:type="dxa"/>
            <w:tcBorders>
              <w:bottom w:val="single" w:sz="4" w:space="0" w:color="auto"/>
            </w:tcBorders>
          </w:tcPr>
          <w:p w14:paraId="28BC2D22" w14:textId="2F9891DA" w:rsidR="00160196" w:rsidRPr="00865F24" w:rsidRDefault="00160196" w:rsidP="00B64C00">
            <w:pPr>
              <w:spacing w:before="60" w:after="60"/>
              <w:jc w:val="both"/>
              <w:rPr>
                <w:rFonts w:cs="Times New Roman"/>
              </w:rPr>
            </w:pPr>
            <w:r w:rsidRPr="00865F24">
              <w:rPr>
                <w:rFonts w:cs="Times New Roman"/>
              </w:rPr>
              <w:t>NHNN giải t</w:t>
            </w:r>
            <w:r w:rsidR="007C13F9">
              <w:rPr>
                <w:rFonts w:cs="Times New Roman"/>
              </w:rPr>
              <w:t>rình</w:t>
            </w:r>
            <w:r w:rsidRPr="00865F24">
              <w:rPr>
                <w:rFonts w:cs="Times New Roman"/>
              </w:rPr>
              <w:t xml:space="preserve"> như sau:</w:t>
            </w:r>
          </w:p>
          <w:p w14:paraId="5426428C" w14:textId="574E5856" w:rsidR="00B64C00" w:rsidRPr="00865F24" w:rsidRDefault="00B64C00" w:rsidP="00B64C00">
            <w:pPr>
              <w:spacing w:before="60" w:after="60"/>
              <w:jc w:val="both"/>
              <w:rPr>
                <w:rFonts w:cs="Times New Roman"/>
                <w:spacing w:val="2"/>
                <w:lang w:val="nl-NL"/>
              </w:rPr>
            </w:pPr>
            <w:r w:rsidRPr="00865F24">
              <w:rPr>
                <w:rFonts w:cs="Times New Roman"/>
              </w:rPr>
              <w:t xml:space="preserve">Ngoài nội dung </w:t>
            </w:r>
            <w:r w:rsidR="00A278B2" w:rsidRPr="00865F24">
              <w:rPr>
                <w:rFonts w:cs="Times New Roman"/>
              </w:rPr>
              <w:t xml:space="preserve">BHTGVN </w:t>
            </w:r>
            <w:r w:rsidR="000327E2" w:rsidRPr="00865F24">
              <w:rPr>
                <w:rFonts w:cs="Times New Roman"/>
              </w:rPr>
              <w:t xml:space="preserve">tham gia </w:t>
            </w:r>
            <w:r w:rsidRPr="00865F24">
              <w:rPr>
                <w:rFonts w:cs="Times New Roman"/>
                <w:spacing w:val="2"/>
                <w:lang w:val="nl-NL"/>
              </w:rPr>
              <w:t xml:space="preserve">xây dựng phương án cơ cấu lại, </w:t>
            </w:r>
            <w:r w:rsidR="00027068" w:rsidRPr="00865F24">
              <w:rPr>
                <w:rFonts w:cs="Times New Roman"/>
                <w:spacing w:val="2"/>
                <w:lang w:val="nl-NL"/>
              </w:rPr>
              <w:t xml:space="preserve">tại </w:t>
            </w:r>
            <w:r w:rsidRPr="00865F24">
              <w:rPr>
                <w:rFonts w:cs="Times New Roman"/>
                <w:spacing w:val="2"/>
                <w:lang w:val="nl-NL"/>
              </w:rPr>
              <w:t xml:space="preserve">hồ sơ </w:t>
            </w:r>
            <w:r w:rsidR="00027068" w:rsidRPr="00865F24">
              <w:rPr>
                <w:rFonts w:cs="Times New Roman"/>
                <w:spacing w:val="2"/>
                <w:lang w:val="nl-NL"/>
              </w:rPr>
              <w:t>chính sách</w:t>
            </w:r>
            <w:r w:rsidRPr="00865F24">
              <w:rPr>
                <w:rFonts w:cs="Times New Roman"/>
                <w:spacing w:val="2"/>
                <w:lang w:val="nl-NL"/>
              </w:rPr>
              <w:t xml:space="preserve"> xây dựng Luật cũng </w:t>
            </w:r>
            <w:r w:rsidR="00A7721A" w:rsidRPr="00865F24">
              <w:rPr>
                <w:rFonts w:cs="Times New Roman"/>
                <w:spacing w:val="2"/>
                <w:lang w:val="nl-NL"/>
              </w:rPr>
              <w:t xml:space="preserve">đề xuất </w:t>
            </w:r>
            <w:r w:rsidR="00D673D1" w:rsidRPr="00865F24">
              <w:rPr>
                <w:rFonts w:cs="Times New Roman"/>
                <w:spacing w:val="2"/>
                <w:lang w:val="nl-NL"/>
              </w:rPr>
              <w:t xml:space="preserve">bổ sung </w:t>
            </w:r>
            <w:r w:rsidRPr="00865F24">
              <w:rPr>
                <w:rFonts w:cs="Times New Roman"/>
                <w:spacing w:val="2"/>
                <w:lang w:val="nl-NL"/>
              </w:rPr>
              <w:t xml:space="preserve">quyền, nghĩa vụ </w:t>
            </w:r>
            <w:r w:rsidR="00A64931" w:rsidRPr="00865F24">
              <w:rPr>
                <w:rFonts w:cs="Times New Roman"/>
                <w:spacing w:val="2"/>
                <w:lang w:val="nl-NL"/>
              </w:rPr>
              <w:t xml:space="preserve">khác </w:t>
            </w:r>
            <w:r w:rsidRPr="00865F24">
              <w:rPr>
                <w:rFonts w:cs="Times New Roman"/>
                <w:spacing w:val="2"/>
                <w:lang w:val="nl-NL"/>
              </w:rPr>
              <w:t>của BHTGVN trong việc tham gia kiểm soát đặc biệt</w:t>
            </w:r>
            <w:r w:rsidR="005E0EBA" w:rsidRPr="00865F24">
              <w:rPr>
                <w:rFonts w:cs="Times New Roman"/>
                <w:spacing w:val="2"/>
                <w:lang w:val="nl-NL"/>
              </w:rPr>
              <w:t xml:space="preserve">, </w:t>
            </w:r>
            <w:r w:rsidR="00406C34" w:rsidRPr="00865F24">
              <w:rPr>
                <w:rFonts w:cs="Times New Roman"/>
                <w:spacing w:val="2"/>
                <w:lang w:val="nl-NL"/>
              </w:rPr>
              <w:t>tái cơ cấu có hiệu quả đối với các TCTD yếu kém</w:t>
            </w:r>
            <w:r w:rsidRPr="00865F24">
              <w:rPr>
                <w:rFonts w:cs="Times New Roman"/>
                <w:spacing w:val="2"/>
                <w:lang w:val="nl-NL"/>
              </w:rPr>
              <w:t xml:space="preserve"> như:</w:t>
            </w:r>
          </w:p>
          <w:p w14:paraId="4060BFCC" w14:textId="62E180CB" w:rsidR="00B64C00" w:rsidRPr="00865F24" w:rsidRDefault="00B64C00" w:rsidP="00B64C00">
            <w:pPr>
              <w:spacing w:before="60" w:after="60"/>
              <w:jc w:val="both"/>
              <w:rPr>
                <w:rFonts w:cs="Times New Roman"/>
              </w:rPr>
            </w:pPr>
            <w:r w:rsidRPr="00865F24">
              <w:rPr>
                <w:rFonts w:cs="Times New Roman"/>
              </w:rPr>
              <w:t xml:space="preserve">- Bổ sung </w:t>
            </w:r>
            <w:r w:rsidR="007C13F9">
              <w:rPr>
                <w:rFonts w:cs="Times New Roman"/>
              </w:rPr>
              <w:t>quy định</w:t>
            </w:r>
            <w:r w:rsidRPr="00865F24">
              <w:rPr>
                <w:rFonts w:cs="Times New Roman"/>
              </w:rPr>
              <w:t xml:space="preserve"> tổ chức BHTG cử người đủ tiêu chuẩn, điều kiện để giữ chức danh Chủ tịch Hội đồng quản trị, Giám đốc và các chức danh quản lý, điều hành khác của quỹ tín dụng nhân dân được kiểm soát đặc biệt theo yêu cầu của Ngân hàng Nhà nước.</w:t>
            </w:r>
          </w:p>
          <w:p w14:paraId="3D48DE78" w14:textId="0016D061" w:rsidR="00B64C00" w:rsidRPr="00865F24" w:rsidRDefault="00B64C00" w:rsidP="00B64C00">
            <w:pPr>
              <w:spacing w:before="60" w:after="60"/>
              <w:jc w:val="both"/>
              <w:rPr>
                <w:rFonts w:cs="Times New Roman"/>
                <w:spacing w:val="2"/>
                <w:lang w:val="nl-NL"/>
              </w:rPr>
            </w:pPr>
            <w:r w:rsidRPr="00865F24">
              <w:rPr>
                <w:rFonts w:cs="Times New Roman"/>
              </w:rPr>
              <w:t xml:space="preserve">- Bổ sung quy định chi tiết về việc tổ chức BHTG cho vay đặc biệt TCTD được kiểm soát đặc biệt để thực hiện phương </w:t>
            </w:r>
            <w:proofErr w:type="gramStart"/>
            <w:r w:rsidRPr="00865F24">
              <w:rPr>
                <w:rFonts w:cs="Times New Roman"/>
              </w:rPr>
              <w:t>án</w:t>
            </w:r>
            <w:proofErr w:type="gramEnd"/>
            <w:r w:rsidRPr="00865F24">
              <w:rPr>
                <w:rFonts w:cs="Times New Roman"/>
              </w:rPr>
              <w:t xml:space="preserve"> phục hồi, phương án chuyển giao bắt buộc đồng bộ với Luật Các TCTD.</w:t>
            </w:r>
          </w:p>
          <w:p w14:paraId="2FFEE0FC" w14:textId="26AFFDBA" w:rsidR="00B64C00" w:rsidRPr="00865F24" w:rsidRDefault="00B64C00" w:rsidP="00B64C00">
            <w:pPr>
              <w:spacing w:before="60" w:after="60"/>
              <w:jc w:val="both"/>
              <w:rPr>
                <w:rFonts w:cs="Times New Roman"/>
                <w:spacing w:val="2"/>
                <w:lang w:val="nl-NL"/>
              </w:rPr>
            </w:pPr>
            <w:r w:rsidRPr="00865F24">
              <w:rPr>
                <w:rFonts w:cs="Times New Roman"/>
                <w:spacing w:val="2"/>
                <w:lang w:val="nl-NL"/>
              </w:rPr>
              <w:t xml:space="preserve">- Mua trái phiếu dài hạn của bên nhận chuyển giao bắt buộc theo quyết định của NHNN </w:t>
            </w:r>
            <w:r w:rsidR="007C13F9">
              <w:rPr>
                <w:rFonts w:cs="Times New Roman"/>
                <w:spacing w:val="2"/>
                <w:lang w:val="nl-NL"/>
              </w:rPr>
              <w:t>để hỗ trợ bên nhận chuyển giao bắt buộc TCTD được kiểm soát đặc biệt</w:t>
            </w:r>
            <w:r w:rsidRPr="00865F24">
              <w:rPr>
                <w:rFonts w:cs="Times New Roman"/>
                <w:spacing w:val="2"/>
                <w:lang w:val="nl-NL"/>
              </w:rPr>
              <w:t xml:space="preserve">. </w:t>
            </w:r>
          </w:p>
          <w:p w14:paraId="6DFF3058" w14:textId="23670A13" w:rsidR="00B64C00" w:rsidRPr="00865F24" w:rsidRDefault="007556FD" w:rsidP="007C13F9">
            <w:pPr>
              <w:spacing w:before="60" w:after="60"/>
              <w:jc w:val="both"/>
            </w:pPr>
            <w:r w:rsidRPr="00865F24">
              <w:rPr>
                <w:rFonts w:cs="Times New Roman"/>
                <w:spacing w:val="2"/>
                <w:lang w:val="nl-NL"/>
              </w:rPr>
              <w:t xml:space="preserve">- </w:t>
            </w:r>
            <w:r w:rsidR="00B64C00" w:rsidRPr="00865F24">
              <w:rPr>
                <w:rFonts w:cs="Times New Roman"/>
                <w:spacing w:val="2"/>
                <w:lang w:val="nl-NL"/>
              </w:rPr>
              <w:t xml:space="preserve">Ngoài ra, nội dung thứ 4 của Chính sách 4 “Nghiên cứu, bổ sung cơ chế để tổ chức BHTG tham gia sâu hơn vào quá trình cơ </w:t>
            </w:r>
            <w:r w:rsidR="00B64C00" w:rsidRPr="00865F24">
              <w:rPr>
                <w:rFonts w:cs="Times New Roman"/>
                <w:spacing w:val="2"/>
                <w:lang w:val="nl-NL"/>
              </w:rPr>
              <w:lastRenderedPageBreak/>
              <w:t xml:space="preserve">cấu lại TCTD” đã bao hàm ý </w:t>
            </w:r>
            <w:r w:rsidR="007C13F9">
              <w:rPr>
                <w:rFonts w:cs="Times New Roman"/>
                <w:spacing w:val="2"/>
              </w:rPr>
              <w:t>tiếp tục nghiên cứu để thể chế hóa vai trò của BHTG trong tái cơ cấu TCTD</w:t>
            </w:r>
            <w:r w:rsidR="00E626F6" w:rsidRPr="00865F24">
              <w:rPr>
                <w:rFonts w:cs="Times New Roman"/>
                <w:spacing w:val="2"/>
                <w:lang w:val="nl-NL"/>
              </w:rPr>
              <w:t>.</w:t>
            </w:r>
          </w:p>
        </w:tc>
      </w:tr>
      <w:tr w:rsidR="00B64C00" w:rsidRPr="00865F24" w14:paraId="41AF2758" w14:textId="77777777" w:rsidTr="0096244D">
        <w:tc>
          <w:tcPr>
            <w:tcW w:w="708" w:type="dxa"/>
          </w:tcPr>
          <w:p w14:paraId="7F1BFFCD" w14:textId="5AAEAE4C" w:rsidR="00B64C00" w:rsidRPr="00865F24" w:rsidRDefault="00B64C00" w:rsidP="00B64C00">
            <w:pPr>
              <w:spacing w:before="60" w:after="60"/>
              <w:jc w:val="center"/>
              <w:rPr>
                <w:b/>
                <w:bCs/>
              </w:rPr>
            </w:pPr>
            <w:r w:rsidRPr="00865F24">
              <w:rPr>
                <w:b/>
                <w:bCs/>
              </w:rPr>
              <w:lastRenderedPageBreak/>
              <w:t>IV</w:t>
            </w:r>
          </w:p>
        </w:tc>
        <w:tc>
          <w:tcPr>
            <w:tcW w:w="14886" w:type="dxa"/>
            <w:gridSpan w:val="6"/>
          </w:tcPr>
          <w:p w14:paraId="2A4A09A8" w14:textId="77777777" w:rsidR="00B64C00" w:rsidRPr="00865F24" w:rsidRDefault="00B64C00" w:rsidP="00B64C00">
            <w:pPr>
              <w:spacing w:before="60" w:after="60"/>
              <w:jc w:val="both"/>
              <w:rPr>
                <w:rFonts w:cs="Times New Roman"/>
                <w:b/>
                <w:bCs/>
              </w:rPr>
            </w:pPr>
            <w:r w:rsidRPr="00865F24">
              <w:rPr>
                <w:rFonts w:cs="Times New Roman"/>
                <w:b/>
                <w:bCs/>
              </w:rPr>
              <w:t>Chính sách 4. Hoàn thiện quy định pháp luật để BHTGVN tham gia vào quá trình tái cơ cấu TCTD yếu kém tại Việt Nam</w:t>
            </w:r>
          </w:p>
          <w:p w14:paraId="61778827" w14:textId="75613F5B" w:rsidR="00B64C00" w:rsidRPr="00865F24" w:rsidRDefault="00B64C00" w:rsidP="00B64C00">
            <w:pPr>
              <w:spacing w:before="60" w:after="60"/>
              <w:jc w:val="both"/>
            </w:pPr>
            <w:r w:rsidRPr="00865F24">
              <w:rPr>
                <w:rFonts w:cs="Times New Roman"/>
              </w:rPr>
              <w:t>Sửa đổi, bổ sung các quy định về việc BHTGVN tham gia vào quá trình tái cơ cấu TCTD yếu kém, thống nhất với quy định tại Luật Các TCTD và phát huy vai trò của BHTGVN trong tái cơ cấu TCTD như mục tiêu đặt ra tại Chiến lược phát triển BHTG; có cơ chế, biện pháp xử lý khủng hoảng, trong đó huy động được nguồn lực tham gia của tổ chức BHTG:</w:t>
            </w:r>
          </w:p>
        </w:tc>
      </w:tr>
      <w:tr w:rsidR="00B64C00" w:rsidRPr="00865F24" w14:paraId="783E05D1" w14:textId="76DDB98B" w:rsidTr="0096244D">
        <w:tc>
          <w:tcPr>
            <w:tcW w:w="708" w:type="dxa"/>
          </w:tcPr>
          <w:p w14:paraId="424C933F" w14:textId="0C5D8CB4" w:rsidR="00B64C00" w:rsidRPr="00865F24" w:rsidRDefault="00B64C00" w:rsidP="00B64C00">
            <w:pPr>
              <w:spacing w:before="60" w:after="60"/>
              <w:jc w:val="center"/>
            </w:pPr>
            <w:r w:rsidRPr="00865F24">
              <w:t>1</w:t>
            </w:r>
          </w:p>
        </w:tc>
        <w:tc>
          <w:tcPr>
            <w:tcW w:w="3544" w:type="dxa"/>
            <w:gridSpan w:val="2"/>
          </w:tcPr>
          <w:p w14:paraId="0EB9A67D" w14:textId="25C8CAF8" w:rsidR="00B64C00" w:rsidRPr="00865F24" w:rsidRDefault="00B64C00" w:rsidP="00B64C00">
            <w:pPr>
              <w:spacing w:before="60" w:after="60"/>
              <w:jc w:val="both"/>
              <w:rPr>
                <w:rFonts w:cs="Times New Roman"/>
              </w:rPr>
            </w:pPr>
            <w:r w:rsidRPr="00865F24">
              <w:rPr>
                <w:rFonts w:cs="Times New Roman"/>
              </w:rPr>
              <w:t xml:space="preserve">Bổ sung quy định chi tiết về việc tổ chức BHTG cho vay đặc biệt TCTD được kiểm soát đặc biệt để thực hiện phương </w:t>
            </w:r>
            <w:proofErr w:type="gramStart"/>
            <w:r w:rsidRPr="00865F24">
              <w:rPr>
                <w:rFonts w:cs="Times New Roman"/>
              </w:rPr>
              <w:t>án</w:t>
            </w:r>
            <w:proofErr w:type="gramEnd"/>
            <w:r w:rsidRPr="00865F24">
              <w:rPr>
                <w:rFonts w:cs="Times New Roman"/>
              </w:rPr>
              <w:t xml:space="preserve"> phục hồi, phương án chuyển giao bắt buộc (đồng bộ với Luật Các TCTD).</w:t>
            </w:r>
          </w:p>
        </w:tc>
        <w:tc>
          <w:tcPr>
            <w:tcW w:w="1702" w:type="dxa"/>
            <w:vMerge w:val="restart"/>
          </w:tcPr>
          <w:p w14:paraId="0334D1A5" w14:textId="2DEF74EF" w:rsidR="00B64C00" w:rsidRPr="00865F24" w:rsidRDefault="00B64C00" w:rsidP="00B64C00">
            <w:pPr>
              <w:spacing w:before="60" w:after="60"/>
              <w:jc w:val="both"/>
              <w:rPr>
                <w:rFonts w:cs="Times New Roman"/>
              </w:rPr>
            </w:pPr>
            <w:r w:rsidRPr="00865F24">
              <w:rPr>
                <w:rFonts w:cs="Times New Roman"/>
              </w:rPr>
              <w:t>Bộ Tài chính</w:t>
            </w:r>
          </w:p>
        </w:tc>
        <w:tc>
          <w:tcPr>
            <w:tcW w:w="4961" w:type="dxa"/>
            <w:gridSpan w:val="2"/>
            <w:vMerge w:val="restart"/>
          </w:tcPr>
          <w:p w14:paraId="1C5B5E51" w14:textId="2B829CFE" w:rsidR="00B64C00" w:rsidRPr="00865F24" w:rsidRDefault="00B64C00" w:rsidP="00B64C00">
            <w:pPr>
              <w:spacing w:before="60" w:after="60"/>
              <w:jc w:val="both"/>
            </w:pPr>
            <w:r w:rsidRPr="00865F24">
              <w:t xml:space="preserve">Về chính sách hoàn thiện quy định pháp luật để BHTGVN tham gia vào quá trình tái cơ cấu tổ chức tín dụng (TCTD) yếu kém tại Việt Nam: Luật Các TCTD năm 2024 quy định về việc BHTG tham gia vào quá trình cơ cấu lại TCTD. Tuy nhiên đối với quy định về cho vay đặc biệt của BHTG, Luật Các TCTD 2024 không quy định cụ thể mà quy định thực hiện theo pháp luật về BHTG. Đề nghị NHNN nghiên cứu, bổ sung quy định cụ thể quy trình đánh giá, xử lý tổn thất của TCTD yếu kém và quy định cụ thể về điều kiện cho vay đặc biệt đối với các TCTD yếu kém tránh nguy cơ mất vốn ảnh hưởng đến chức năng chính của tổ chức và </w:t>
            </w:r>
            <w:proofErr w:type="gramStart"/>
            <w:r w:rsidRPr="00865F24">
              <w:t>an</w:t>
            </w:r>
            <w:proofErr w:type="gramEnd"/>
            <w:r w:rsidRPr="00865F24">
              <w:t xml:space="preserve"> toàn hệ thống.</w:t>
            </w:r>
          </w:p>
        </w:tc>
        <w:tc>
          <w:tcPr>
            <w:tcW w:w="4679" w:type="dxa"/>
            <w:vMerge w:val="restart"/>
          </w:tcPr>
          <w:p w14:paraId="33240C9F" w14:textId="0CBD4BAA" w:rsidR="00B64C00" w:rsidRPr="00865F24" w:rsidRDefault="00093B58" w:rsidP="00190161">
            <w:pPr>
              <w:spacing w:before="60" w:after="60"/>
              <w:jc w:val="both"/>
            </w:pPr>
            <w:r w:rsidRPr="00865F24">
              <w:t xml:space="preserve">Việc cho vay đặc biệt của BHTGVN do BHTGVN tự quyết định và triển khai trên cơ sở các trường hợp được quy định tại Luật. Tiếp thu ý kiến góp ý, </w:t>
            </w:r>
            <w:r w:rsidR="00190161">
              <w:t>các nội dung về điều kiện cho vay, xử lý tổn thất… sẽ được quy định tại văn bản dưới luật</w:t>
            </w:r>
          </w:p>
        </w:tc>
      </w:tr>
      <w:tr w:rsidR="00B64C00" w:rsidRPr="00865F24" w14:paraId="798528E5" w14:textId="090504CF" w:rsidTr="0096244D">
        <w:tc>
          <w:tcPr>
            <w:tcW w:w="708" w:type="dxa"/>
          </w:tcPr>
          <w:p w14:paraId="59B7E06F" w14:textId="7BEB82F2" w:rsidR="00B64C00" w:rsidRPr="00865F24" w:rsidRDefault="00B64C00" w:rsidP="00B64C00">
            <w:pPr>
              <w:spacing w:before="60" w:after="60"/>
              <w:jc w:val="center"/>
            </w:pPr>
            <w:r w:rsidRPr="00865F24">
              <w:t>2</w:t>
            </w:r>
          </w:p>
        </w:tc>
        <w:tc>
          <w:tcPr>
            <w:tcW w:w="3544" w:type="dxa"/>
            <w:gridSpan w:val="2"/>
          </w:tcPr>
          <w:p w14:paraId="7E29DC62" w14:textId="46CBE429" w:rsidR="00B64C00" w:rsidRPr="00865F24" w:rsidRDefault="00B64C00" w:rsidP="00B64C00">
            <w:pPr>
              <w:spacing w:before="60" w:after="60"/>
              <w:jc w:val="both"/>
              <w:rPr>
                <w:rFonts w:cs="Times New Roman"/>
              </w:rPr>
            </w:pPr>
            <w:r w:rsidRPr="00865F24">
              <w:rPr>
                <w:rFonts w:cs="Times New Roman"/>
              </w:rPr>
              <w:t>Bổ sung quy định tổ chức BHTG cho vay đặc biệt đối với ngân hàng thương mại, ngân hàng Hợp tác xã Việt Nam, quỹ tín dụng nhân dân, tổ chức tài chính vi mô bị rút tiền hàng loạt (quy định tương tự với các trường hợp cho vay đặc biệt của Ngân hàng Nhà nước, TCTD khác); hạch toán giảm Quỹ dự phòng nghiệp vụ đối với số tiền cho vay đặc biệt không thu hồi được.</w:t>
            </w:r>
          </w:p>
        </w:tc>
        <w:tc>
          <w:tcPr>
            <w:tcW w:w="1702" w:type="dxa"/>
            <w:vMerge/>
          </w:tcPr>
          <w:p w14:paraId="26F8A88B" w14:textId="04B44543" w:rsidR="00B64C00" w:rsidRPr="00865F24" w:rsidRDefault="00B64C00" w:rsidP="00B64C00">
            <w:pPr>
              <w:spacing w:before="60" w:after="60"/>
              <w:jc w:val="both"/>
              <w:rPr>
                <w:rFonts w:cs="Times New Roman"/>
              </w:rPr>
            </w:pPr>
          </w:p>
        </w:tc>
        <w:tc>
          <w:tcPr>
            <w:tcW w:w="4961" w:type="dxa"/>
            <w:gridSpan w:val="2"/>
            <w:vMerge/>
          </w:tcPr>
          <w:p w14:paraId="2C66A999" w14:textId="3AA91C6D" w:rsidR="00B64C00" w:rsidRPr="00865F24" w:rsidRDefault="00B64C00" w:rsidP="00B64C00">
            <w:pPr>
              <w:spacing w:before="60" w:after="60"/>
              <w:jc w:val="both"/>
            </w:pPr>
          </w:p>
        </w:tc>
        <w:tc>
          <w:tcPr>
            <w:tcW w:w="4679" w:type="dxa"/>
            <w:vMerge/>
          </w:tcPr>
          <w:p w14:paraId="209632E5" w14:textId="77777777" w:rsidR="00B64C00" w:rsidRPr="00865F24" w:rsidRDefault="00B64C00" w:rsidP="00B64C00">
            <w:pPr>
              <w:spacing w:before="60" w:after="60"/>
              <w:jc w:val="both"/>
            </w:pPr>
          </w:p>
        </w:tc>
      </w:tr>
      <w:tr w:rsidR="00B64C00" w:rsidRPr="00865F24" w14:paraId="14062F3D" w14:textId="3D2B4FC9" w:rsidTr="0096244D">
        <w:tc>
          <w:tcPr>
            <w:tcW w:w="708" w:type="dxa"/>
          </w:tcPr>
          <w:p w14:paraId="00336C98" w14:textId="150B688A" w:rsidR="00B64C00" w:rsidRPr="00865F24" w:rsidRDefault="00B64C00" w:rsidP="00B64C00">
            <w:pPr>
              <w:spacing w:before="60" w:after="60"/>
              <w:jc w:val="center"/>
            </w:pPr>
            <w:r w:rsidRPr="00865F24">
              <w:t>3</w:t>
            </w:r>
          </w:p>
        </w:tc>
        <w:tc>
          <w:tcPr>
            <w:tcW w:w="3544" w:type="dxa"/>
            <w:gridSpan w:val="2"/>
          </w:tcPr>
          <w:p w14:paraId="4FD9AEE7" w14:textId="4D5BCC35" w:rsidR="00B64C00" w:rsidRPr="00865F24" w:rsidRDefault="00B64C00" w:rsidP="00B64C00">
            <w:pPr>
              <w:spacing w:before="60" w:after="60"/>
              <w:jc w:val="both"/>
              <w:rPr>
                <w:rFonts w:cs="Times New Roman"/>
              </w:rPr>
            </w:pPr>
            <w:r w:rsidRPr="00865F24">
              <w:rPr>
                <w:rFonts w:cs="Times New Roman"/>
              </w:rPr>
              <w:t xml:space="preserve">Bổ sung quy định BHTGVN </w:t>
            </w:r>
            <w:r w:rsidRPr="00865F24">
              <w:rPr>
                <w:rFonts w:cs="Times New Roman"/>
                <w:b/>
                <w:bCs/>
              </w:rPr>
              <w:t xml:space="preserve">tự quyết định về việc cho vay đặc </w:t>
            </w:r>
            <w:r w:rsidRPr="00865F24">
              <w:rPr>
                <w:rFonts w:cs="Times New Roman"/>
                <w:b/>
                <w:bCs/>
              </w:rPr>
              <w:lastRenderedPageBreak/>
              <w:t>biệt</w:t>
            </w:r>
            <w:r w:rsidRPr="00865F24">
              <w:rPr>
                <w:rFonts w:cs="Times New Roman"/>
              </w:rPr>
              <w:t xml:space="preserve"> đối với TCTD được kiểm soát đặc biệt bị mất hoặc có nguy cơ mất khả năng chi trả để chi trả tiền gửi cho người gửi tiền và được vay đặc biệt của Ngân hàng Nhà nước khi nguồn vốn tạm thời không đủ để cho vay hỗ trợ chi trả. Tổ chức BHTG được hoàn trả số tiền cho vay đặc biệt trong trường hợp TCTD vay đặc biệt thực hiện phương </w:t>
            </w:r>
            <w:proofErr w:type="gramStart"/>
            <w:r w:rsidRPr="00865F24">
              <w:rPr>
                <w:rFonts w:cs="Times New Roman"/>
              </w:rPr>
              <w:t>án</w:t>
            </w:r>
            <w:proofErr w:type="gramEnd"/>
            <w:r w:rsidRPr="00865F24">
              <w:rPr>
                <w:rFonts w:cs="Times New Roman"/>
              </w:rPr>
              <w:t xml:space="preserve"> chuyển giao bắt buộc. Tổ chức BHTG xây dựng phương </w:t>
            </w:r>
            <w:proofErr w:type="gramStart"/>
            <w:r w:rsidRPr="00865F24">
              <w:rPr>
                <w:rFonts w:cs="Times New Roman"/>
              </w:rPr>
              <w:t>án</w:t>
            </w:r>
            <w:proofErr w:type="gramEnd"/>
            <w:r w:rsidRPr="00865F24">
              <w:rPr>
                <w:rFonts w:cs="Times New Roman"/>
              </w:rPr>
              <w:t xml:space="preserve"> tăng phí BHTG để bù đắp phần vay đặc biệt.</w:t>
            </w:r>
          </w:p>
        </w:tc>
        <w:tc>
          <w:tcPr>
            <w:tcW w:w="1702" w:type="dxa"/>
            <w:vMerge/>
          </w:tcPr>
          <w:p w14:paraId="6D17A9C9" w14:textId="1617982E" w:rsidR="00B64C00" w:rsidRPr="00865F24" w:rsidRDefault="00B64C00" w:rsidP="00B64C00">
            <w:pPr>
              <w:spacing w:before="60" w:after="60"/>
              <w:jc w:val="both"/>
              <w:rPr>
                <w:rFonts w:cs="Times New Roman"/>
              </w:rPr>
            </w:pPr>
          </w:p>
        </w:tc>
        <w:tc>
          <w:tcPr>
            <w:tcW w:w="4961" w:type="dxa"/>
            <w:gridSpan w:val="2"/>
            <w:vMerge/>
          </w:tcPr>
          <w:p w14:paraId="3FD97264" w14:textId="12D1CFA5" w:rsidR="00B64C00" w:rsidRPr="00865F24" w:rsidRDefault="00B64C00" w:rsidP="00B64C00">
            <w:pPr>
              <w:spacing w:before="60" w:after="60"/>
              <w:jc w:val="both"/>
            </w:pPr>
          </w:p>
        </w:tc>
        <w:tc>
          <w:tcPr>
            <w:tcW w:w="4679" w:type="dxa"/>
            <w:vMerge/>
          </w:tcPr>
          <w:p w14:paraId="41A0AEA2" w14:textId="77777777" w:rsidR="00B64C00" w:rsidRPr="00865F24" w:rsidRDefault="00B64C00" w:rsidP="00B64C00">
            <w:pPr>
              <w:spacing w:before="60" w:after="60"/>
              <w:jc w:val="both"/>
            </w:pPr>
          </w:p>
        </w:tc>
      </w:tr>
      <w:tr w:rsidR="00B64C00" w:rsidRPr="00865F24" w14:paraId="1C37DFF6" w14:textId="4C5843CF" w:rsidTr="0096244D">
        <w:tc>
          <w:tcPr>
            <w:tcW w:w="708" w:type="dxa"/>
          </w:tcPr>
          <w:p w14:paraId="4C4EE085" w14:textId="71B63BE3" w:rsidR="00B64C00" w:rsidRPr="00865F24" w:rsidRDefault="00B64C00" w:rsidP="00B64C00">
            <w:pPr>
              <w:spacing w:before="60" w:after="60"/>
              <w:jc w:val="center"/>
            </w:pPr>
            <w:r w:rsidRPr="00865F24">
              <w:lastRenderedPageBreak/>
              <w:t>4</w:t>
            </w:r>
          </w:p>
        </w:tc>
        <w:tc>
          <w:tcPr>
            <w:tcW w:w="3544" w:type="dxa"/>
            <w:gridSpan w:val="2"/>
          </w:tcPr>
          <w:p w14:paraId="09083259" w14:textId="4EFF53A8" w:rsidR="00B64C00" w:rsidRPr="00865F24" w:rsidRDefault="00B64C00" w:rsidP="00B64C00">
            <w:pPr>
              <w:spacing w:before="60" w:after="60"/>
              <w:jc w:val="both"/>
              <w:rPr>
                <w:rFonts w:cs="Times New Roman"/>
              </w:rPr>
            </w:pPr>
            <w:r w:rsidRPr="00865F24">
              <w:rPr>
                <w:rFonts w:cs="Times New Roman"/>
              </w:rPr>
              <w:t>Nghiên cứu, bổ sung cơ chế để tổ chức BHTG tham gia sâu hơn vào quá trình cơ cấu lại TCTD.</w:t>
            </w:r>
          </w:p>
        </w:tc>
        <w:tc>
          <w:tcPr>
            <w:tcW w:w="1702" w:type="dxa"/>
            <w:vMerge/>
          </w:tcPr>
          <w:p w14:paraId="1A80469E" w14:textId="0463FFEB" w:rsidR="00B64C00" w:rsidRPr="00865F24" w:rsidRDefault="00B64C00" w:rsidP="00B64C00">
            <w:pPr>
              <w:spacing w:before="60" w:after="60"/>
              <w:jc w:val="both"/>
              <w:rPr>
                <w:rFonts w:cs="Times New Roman"/>
              </w:rPr>
            </w:pPr>
          </w:p>
        </w:tc>
        <w:tc>
          <w:tcPr>
            <w:tcW w:w="4961" w:type="dxa"/>
            <w:gridSpan w:val="2"/>
            <w:vMerge/>
          </w:tcPr>
          <w:p w14:paraId="4621DD69" w14:textId="2235C8C5" w:rsidR="00B64C00" w:rsidRPr="00865F24" w:rsidRDefault="00B64C00" w:rsidP="00B64C00">
            <w:pPr>
              <w:spacing w:before="60" w:after="60"/>
              <w:jc w:val="both"/>
            </w:pPr>
          </w:p>
        </w:tc>
        <w:tc>
          <w:tcPr>
            <w:tcW w:w="4679" w:type="dxa"/>
            <w:vMerge/>
          </w:tcPr>
          <w:p w14:paraId="712E368F" w14:textId="77777777" w:rsidR="00B64C00" w:rsidRPr="00865F24" w:rsidRDefault="00B64C00" w:rsidP="00B64C00">
            <w:pPr>
              <w:spacing w:before="60" w:after="60"/>
              <w:jc w:val="both"/>
            </w:pPr>
          </w:p>
        </w:tc>
      </w:tr>
      <w:tr w:rsidR="00B64C00" w:rsidRPr="00865F24" w14:paraId="5CA0E74C" w14:textId="14F00E67" w:rsidTr="0096244D">
        <w:tc>
          <w:tcPr>
            <w:tcW w:w="708" w:type="dxa"/>
          </w:tcPr>
          <w:p w14:paraId="670FD1E9" w14:textId="772477C9" w:rsidR="00B64C00" w:rsidRPr="00865F24" w:rsidRDefault="00B64C00" w:rsidP="00B64C00">
            <w:pPr>
              <w:spacing w:before="60" w:after="60"/>
              <w:jc w:val="center"/>
            </w:pPr>
            <w:r w:rsidRPr="00865F24">
              <w:t>5</w:t>
            </w:r>
          </w:p>
        </w:tc>
        <w:tc>
          <w:tcPr>
            <w:tcW w:w="3544" w:type="dxa"/>
            <w:gridSpan w:val="2"/>
          </w:tcPr>
          <w:p w14:paraId="64F4B8F9" w14:textId="30BAD04E" w:rsidR="00B64C00" w:rsidRPr="00865F24" w:rsidRDefault="00B64C00" w:rsidP="00B64C00">
            <w:pPr>
              <w:spacing w:before="60" w:after="60"/>
              <w:jc w:val="both"/>
              <w:rPr>
                <w:rFonts w:cs="Times New Roman"/>
                <w:lang w:val="vi-VN"/>
              </w:rPr>
            </w:pPr>
            <w:r w:rsidRPr="00865F24">
              <w:rPr>
                <w:rFonts w:cs="Times New Roman"/>
              </w:rPr>
              <w:t xml:space="preserve">Bổ sung cơ chế để tận dụng nguồn lực của BHTGVN trong quá trình xử lý sự cố, khủng hoảng trong hoạt động của TCTD, tránh nguy cơ rủi ro lan truyền hệ thống, đảm bảo tính ổn định, </w:t>
            </w:r>
            <w:proofErr w:type="gramStart"/>
            <w:r w:rsidRPr="00865F24">
              <w:rPr>
                <w:rFonts w:cs="Times New Roman"/>
              </w:rPr>
              <w:t>an</w:t>
            </w:r>
            <w:proofErr w:type="gramEnd"/>
            <w:r w:rsidRPr="00865F24">
              <w:rPr>
                <w:rFonts w:cs="Times New Roman"/>
              </w:rPr>
              <w:t xml:space="preserve"> toàn của hệ thống TCTD.</w:t>
            </w:r>
          </w:p>
        </w:tc>
        <w:tc>
          <w:tcPr>
            <w:tcW w:w="1702" w:type="dxa"/>
            <w:vMerge/>
          </w:tcPr>
          <w:p w14:paraId="1B6926CA" w14:textId="77777777" w:rsidR="00B64C00" w:rsidRPr="00865F24" w:rsidRDefault="00B64C00" w:rsidP="00B64C00">
            <w:pPr>
              <w:spacing w:before="60" w:after="60"/>
              <w:jc w:val="both"/>
              <w:rPr>
                <w:rFonts w:cs="Times New Roman"/>
              </w:rPr>
            </w:pPr>
          </w:p>
        </w:tc>
        <w:tc>
          <w:tcPr>
            <w:tcW w:w="4961" w:type="dxa"/>
            <w:gridSpan w:val="2"/>
            <w:vMerge/>
          </w:tcPr>
          <w:p w14:paraId="2C01D04D" w14:textId="0B5D7F64" w:rsidR="00B64C00" w:rsidRPr="00865F24" w:rsidRDefault="00B64C00" w:rsidP="00B64C00">
            <w:pPr>
              <w:spacing w:before="60" w:after="60"/>
              <w:jc w:val="both"/>
            </w:pPr>
          </w:p>
        </w:tc>
        <w:tc>
          <w:tcPr>
            <w:tcW w:w="4679" w:type="dxa"/>
            <w:vMerge/>
          </w:tcPr>
          <w:p w14:paraId="58654209" w14:textId="77777777" w:rsidR="00B64C00" w:rsidRPr="00865F24" w:rsidRDefault="00B64C00" w:rsidP="00B64C00">
            <w:pPr>
              <w:spacing w:before="60" w:after="60"/>
              <w:jc w:val="both"/>
            </w:pPr>
          </w:p>
        </w:tc>
      </w:tr>
      <w:tr w:rsidR="00380D40" w:rsidRPr="00865F24" w14:paraId="4D34DCAB" w14:textId="77777777" w:rsidTr="0096244D">
        <w:tc>
          <w:tcPr>
            <w:tcW w:w="708" w:type="dxa"/>
          </w:tcPr>
          <w:p w14:paraId="4E690E97" w14:textId="0D90ADCA" w:rsidR="00380D40" w:rsidRPr="00865F24" w:rsidRDefault="00380D40" w:rsidP="00380D40">
            <w:pPr>
              <w:spacing w:before="60" w:after="60"/>
              <w:jc w:val="center"/>
            </w:pPr>
          </w:p>
        </w:tc>
        <w:tc>
          <w:tcPr>
            <w:tcW w:w="3544" w:type="dxa"/>
            <w:gridSpan w:val="2"/>
          </w:tcPr>
          <w:p w14:paraId="2F618575" w14:textId="12E3DC26" w:rsidR="00380D40" w:rsidRPr="00865F24" w:rsidRDefault="00380D40" w:rsidP="00380D40">
            <w:pPr>
              <w:spacing w:before="60" w:after="60"/>
              <w:jc w:val="both"/>
              <w:rPr>
                <w:rFonts w:cs="Times New Roman"/>
              </w:rPr>
            </w:pPr>
            <w:r w:rsidRPr="00865F24">
              <w:rPr>
                <w:rFonts w:cs="Times New Roman"/>
                <w:b/>
                <w:bCs/>
              </w:rPr>
              <w:t>Về việc gộp chính sách 3 và chính sách 4</w:t>
            </w:r>
          </w:p>
        </w:tc>
        <w:tc>
          <w:tcPr>
            <w:tcW w:w="1702" w:type="dxa"/>
          </w:tcPr>
          <w:p w14:paraId="4B49A1BC" w14:textId="4A815182" w:rsidR="00380D40" w:rsidRPr="00865F24" w:rsidRDefault="00380D40" w:rsidP="00380D40">
            <w:pPr>
              <w:spacing w:before="60" w:after="60"/>
              <w:jc w:val="both"/>
              <w:rPr>
                <w:rFonts w:cs="Times New Roman"/>
              </w:rPr>
            </w:pPr>
            <w:r w:rsidRPr="00865F24">
              <w:rPr>
                <w:rFonts w:cs="Times New Roman"/>
              </w:rPr>
              <w:t>Bộ Tư pháp</w:t>
            </w:r>
          </w:p>
        </w:tc>
        <w:tc>
          <w:tcPr>
            <w:tcW w:w="4961" w:type="dxa"/>
            <w:gridSpan w:val="2"/>
          </w:tcPr>
          <w:p w14:paraId="62CE8708" w14:textId="5E20B3F1" w:rsidR="00380D40" w:rsidRPr="00865F24" w:rsidRDefault="00380D40" w:rsidP="00380D40">
            <w:pPr>
              <w:spacing w:before="60" w:after="60"/>
              <w:jc w:val="both"/>
            </w:pPr>
            <w:r w:rsidRPr="00865F24">
              <w:t xml:space="preserve">Chính sách 3 về hoàn thiện quy định về quyền và nghĩa vụ của tổ chức bảo hiểm tiền gửi, theo mục V.3 dự thảo Tờ trình, mục tiêu của </w:t>
            </w:r>
            <w:r w:rsidRPr="00865F24">
              <w:lastRenderedPageBreak/>
              <w:t xml:space="preserve">chính sách này nhằm tạo cơ sở pháp lý cho tổ chức bảo hiểm tiền gửi tham gia vào việc kiểm tra quỹ tín dụng nhân dân theo kế hoạch, thực hiện các nội dung, nhiệm vụ do Ngân hàng Nhà nước Việt Nam giao, cử người quản lý, điều hành tại Quỹ tín dụng nhân dân được kiểm soát đặc biệt theo chỉ định của Ngân hàng Nhà nước Việt Nam... Nội dung chính sách đề xuất mở rộng quyền và nghĩa vụ của tổ chức bảo hiểm tiền gửi trong việc kiểm tra, giám sát tổ chức tín dụng; cử người tham gia vào quản lý, điều hành tổ chức tín dụng được kiểm soát đặc biệt... Trong khi đó, Chính sách 4 về hoàn thiện quy định pháp luật để tổ chức bảo hiểm tiền gửi tham gia vào quá trình tái cơ cấu tổ chức tín dụng yếu kém. Như vậy, mục tiêu và nội dung của hai chính sách này đều liên quan đến quyền và nghĩa vụ của tổ chức bảo hiểm tiền gửi, trong đó có việc điều chỉnh các quy định pháp luật nhằm bảo đảm cơ sở pháp lý cho tổ chức bảo hiểm tiền gửi tham gia vào quá trình xử lý các tổ chức tín dụng yếu kém hoặc được kiểm soát đặc biệt. Do đó, đề nghị Ngân hàng Nhà nước Việt Nam cân nhắc gộp hai chính sách này thành một chính sách chung để quy định về quyền và nghĩa vụ của tổ chức bảo hiểm tiền gửi, trong đó, lưu ý làm rõ nội hàm chính sách về quyền và nghĩa vụ của tổ chức bảo hiểm tiền gửi; phân tích, đánh giá kỹ tác động việc sử dụng các cộng cụ, biện pháp chuyên môn </w:t>
            </w:r>
            <w:r w:rsidRPr="00865F24">
              <w:lastRenderedPageBreak/>
              <w:t>nghiệp vụ, nguồn lực tài chính của tổ chức bảo hiểm tiền gửi trong việc xử lý, cơ cấu lại các tổ chức tín dụng yếu kém hoặc được kiểm soát đặc biệt, nhất là việc sử dụng quỹ dự phòng nghiệp vụ bảo hiểm tiền gửi để cho vay đặc biệt đối với các tổ chức tín dụng được kiểm soát đặc biệt, tổ chức tín dụng bị rút tiền hàng loạt; làm rõ việc điều động, cử cán bộ của tổ chức bảo hiểm tiền gửi tham gia, phối hợp với cơ quan liên quan/Ban kiểm soát đặc biệt trong quá trình cơ cấu lại tổ chức được kiểm soát đặc biệt...</w:t>
            </w:r>
          </w:p>
        </w:tc>
        <w:tc>
          <w:tcPr>
            <w:tcW w:w="4679" w:type="dxa"/>
          </w:tcPr>
          <w:p w14:paraId="27A40044" w14:textId="77777777" w:rsidR="00380D40" w:rsidRPr="00865F24" w:rsidRDefault="00380D40" w:rsidP="00380D40">
            <w:pPr>
              <w:spacing w:before="60" w:after="60"/>
              <w:jc w:val="both"/>
            </w:pPr>
            <w:r w:rsidRPr="00865F24">
              <w:lastRenderedPageBreak/>
              <w:t>Không tiếp thu</w:t>
            </w:r>
          </w:p>
          <w:p w14:paraId="0DE374A9" w14:textId="4C509C94" w:rsidR="00380D40" w:rsidRPr="00865F24" w:rsidRDefault="00380D40" w:rsidP="00380D40">
            <w:pPr>
              <w:spacing w:before="60" w:after="60"/>
              <w:jc w:val="both"/>
            </w:pPr>
            <w:r w:rsidRPr="00865F24">
              <w:t>- Chính sách 3 bao gồm việc bổ sung các quyền, nghĩa vụ của tổ chức BHTG</w:t>
            </w:r>
            <w:r w:rsidR="00093B58" w:rsidRPr="00865F24">
              <w:t xml:space="preserve">, </w:t>
            </w:r>
            <w:r w:rsidRPr="00865F24">
              <w:t xml:space="preserve">trong </w:t>
            </w:r>
            <w:r w:rsidRPr="00865F24">
              <w:lastRenderedPageBreak/>
              <w:t>đó có các quyền và nghĩa vụ</w:t>
            </w:r>
            <w:r w:rsidR="00BA6D6A" w:rsidRPr="00865F24">
              <w:t xml:space="preserve"> như thực hiện kiểm tra quỹ tín dụng nhân dân theo kế hoạch do NHNN giao…; các quyền, nghĩa vụ này được BHTGVN thực hiện với tất cả các QTDND, không chỉ với QTDND yếu kém, cần được cơ cấu lại</w:t>
            </w:r>
            <w:r w:rsidRPr="00865F24">
              <w:t xml:space="preserve">. </w:t>
            </w:r>
          </w:p>
          <w:p w14:paraId="69FF289F" w14:textId="445309AE" w:rsidR="00380D40" w:rsidRPr="00865F24" w:rsidRDefault="00380D40" w:rsidP="00380D40">
            <w:pPr>
              <w:spacing w:before="60" w:after="60"/>
              <w:jc w:val="both"/>
            </w:pPr>
            <w:r w:rsidRPr="00865F24">
              <w:t>- Chính sách 4 với mục đích là quy định nhóm nghiệp vụ liên quan đến việc tham gia vào quá trình cơ cấu lại TCTD</w:t>
            </w:r>
            <w:r w:rsidR="00BA6D6A" w:rsidRPr="00865F24">
              <w:t>, xử lý TCTD yếu kém</w:t>
            </w:r>
            <w:r w:rsidRPr="00865F24">
              <w:t xml:space="preserve">. </w:t>
            </w:r>
            <w:r w:rsidR="00BA6D6A" w:rsidRPr="00865F24">
              <w:t xml:space="preserve">Nội dung chính sách </w:t>
            </w:r>
            <w:r w:rsidRPr="00865F24">
              <w:t xml:space="preserve">tập trung </w:t>
            </w:r>
            <w:r w:rsidR="00BA6D6A" w:rsidRPr="00865F24">
              <w:t>vào việc BHTGVN</w:t>
            </w:r>
            <w:r w:rsidRPr="00865F24">
              <w:t xml:space="preserve"> tham gia </w:t>
            </w:r>
            <w:r w:rsidR="00BA6D6A" w:rsidRPr="00865F24">
              <w:t xml:space="preserve">trực tiếp </w:t>
            </w:r>
            <w:r w:rsidRPr="00865F24">
              <w:t>vào quá trình can thiệp sớm, kiểm soát đặc biệt tổ chức tham gia BHTG</w:t>
            </w:r>
            <w:r w:rsidR="00BA6D6A" w:rsidRPr="00865F24">
              <w:t xml:space="preserve"> với các biện pháp cụ thể, thống nhất với quy định tại Luật các TCTD</w:t>
            </w:r>
            <w:r w:rsidRPr="00865F24">
              <w:t>.</w:t>
            </w:r>
          </w:p>
          <w:p w14:paraId="281F20AA" w14:textId="7CC6428F" w:rsidR="00380D40" w:rsidRPr="00865F24" w:rsidRDefault="00380D40" w:rsidP="00380D40">
            <w:pPr>
              <w:spacing w:before="60" w:after="60"/>
              <w:jc w:val="both"/>
            </w:pPr>
            <w:r w:rsidRPr="00865F24">
              <w:t>Do vậy, việc tách riêng 2 chính sách trên là cần thiết.</w:t>
            </w:r>
          </w:p>
        </w:tc>
      </w:tr>
      <w:tr w:rsidR="00B64C00" w:rsidRPr="00865F24" w14:paraId="1E17A724" w14:textId="3FA32B16" w:rsidTr="0096244D">
        <w:tc>
          <w:tcPr>
            <w:tcW w:w="708" w:type="dxa"/>
          </w:tcPr>
          <w:p w14:paraId="23D639D5" w14:textId="08E76729" w:rsidR="00B64C00" w:rsidRPr="00865F24" w:rsidRDefault="00B64C00" w:rsidP="00B64C00">
            <w:pPr>
              <w:spacing w:before="60" w:after="60"/>
              <w:jc w:val="center"/>
              <w:rPr>
                <w:b/>
                <w:bCs/>
              </w:rPr>
            </w:pPr>
            <w:r w:rsidRPr="00865F24">
              <w:rPr>
                <w:b/>
                <w:bCs/>
              </w:rPr>
              <w:lastRenderedPageBreak/>
              <w:t>V</w:t>
            </w:r>
          </w:p>
        </w:tc>
        <w:tc>
          <w:tcPr>
            <w:tcW w:w="14886" w:type="dxa"/>
            <w:gridSpan w:val="6"/>
          </w:tcPr>
          <w:p w14:paraId="2F43812C" w14:textId="40E776E6" w:rsidR="00B64C00" w:rsidRPr="00865F24" w:rsidRDefault="00B64C00" w:rsidP="00B64C00">
            <w:pPr>
              <w:spacing w:before="60" w:after="60"/>
              <w:jc w:val="both"/>
              <w:rPr>
                <w:rFonts w:cs="Times New Roman"/>
                <w:b/>
                <w:bCs/>
              </w:rPr>
            </w:pPr>
            <w:r w:rsidRPr="00865F24">
              <w:rPr>
                <w:rFonts w:cs="Times New Roman"/>
                <w:b/>
                <w:bCs/>
              </w:rPr>
              <w:t>Chính sách 5. Hoàn thiện quy định về trả tiền bảo hiểm</w:t>
            </w:r>
          </w:p>
          <w:p w14:paraId="71B8C055" w14:textId="4301F880" w:rsidR="00B64C00" w:rsidRPr="00865F24" w:rsidRDefault="00B64C00" w:rsidP="00B64C00">
            <w:pPr>
              <w:spacing w:before="60" w:after="60"/>
              <w:jc w:val="both"/>
            </w:pPr>
            <w:r w:rsidRPr="00865F24">
              <w:rPr>
                <w:rFonts w:cs="Times New Roman"/>
              </w:rPr>
              <w:t>Sửa đổi, bổ sung quy định để xác định thời điểm phát sinh nghĩa vụ trả tiền bảo hiểm rõ ràng, cụ thể, thống nhất với quy trình xử lý TCTD yếu kém tại Luật Các TCTD:</w:t>
            </w:r>
          </w:p>
        </w:tc>
      </w:tr>
      <w:tr w:rsidR="00B64C00" w:rsidRPr="00865F24" w14:paraId="1ADC7636" w14:textId="5A416F56" w:rsidTr="0096244D">
        <w:tc>
          <w:tcPr>
            <w:tcW w:w="708" w:type="dxa"/>
          </w:tcPr>
          <w:p w14:paraId="5DD42181" w14:textId="693926D3" w:rsidR="00B64C00" w:rsidRPr="00865F24" w:rsidRDefault="00B64C00" w:rsidP="00B64C00">
            <w:pPr>
              <w:spacing w:before="60" w:after="60"/>
              <w:jc w:val="center"/>
            </w:pPr>
            <w:r w:rsidRPr="00865F24">
              <w:t>1</w:t>
            </w:r>
          </w:p>
        </w:tc>
        <w:tc>
          <w:tcPr>
            <w:tcW w:w="3544" w:type="dxa"/>
            <w:gridSpan w:val="2"/>
          </w:tcPr>
          <w:p w14:paraId="2E16494D" w14:textId="794437F0" w:rsidR="00B64C00" w:rsidRPr="00865F24" w:rsidRDefault="00B64C00" w:rsidP="00B64C00">
            <w:pPr>
              <w:spacing w:before="60" w:after="60"/>
              <w:jc w:val="both"/>
              <w:rPr>
                <w:rFonts w:cs="Times New Roman"/>
              </w:rPr>
            </w:pPr>
            <w:r w:rsidRPr="00865F24">
              <w:rPr>
                <w:rFonts w:cs="Times New Roman"/>
              </w:rPr>
              <w:t>Sửa đổi, bổ sung Luật BHTG theo hướng xác định thời điểm phát sinh nghĩa vụ trả tiền bảo hiểm rõ ràng, cụ thể, thống nhất với quy trình xử lý TCTD yếu kém tại Luật Các TCTD.</w:t>
            </w:r>
          </w:p>
        </w:tc>
        <w:tc>
          <w:tcPr>
            <w:tcW w:w="1702" w:type="dxa"/>
            <w:vMerge w:val="restart"/>
          </w:tcPr>
          <w:p w14:paraId="2806D6FB" w14:textId="51EBAAC3" w:rsidR="00B64C00" w:rsidRPr="00865F24" w:rsidRDefault="00B64C00" w:rsidP="00B64C00">
            <w:pPr>
              <w:spacing w:before="60" w:after="60"/>
              <w:jc w:val="both"/>
              <w:rPr>
                <w:rFonts w:cs="Times New Roman"/>
              </w:rPr>
            </w:pPr>
            <w:r w:rsidRPr="00865F24">
              <w:rPr>
                <w:rFonts w:cs="Times New Roman"/>
              </w:rPr>
              <w:t>Bộ Tư pháp</w:t>
            </w:r>
          </w:p>
        </w:tc>
        <w:tc>
          <w:tcPr>
            <w:tcW w:w="4961" w:type="dxa"/>
            <w:gridSpan w:val="2"/>
            <w:vMerge w:val="restart"/>
          </w:tcPr>
          <w:p w14:paraId="29722404" w14:textId="709924D0" w:rsidR="00B64C00" w:rsidRPr="00865F24" w:rsidRDefault="00B64C00" w:rsidP="00B64C00">
            <w:pPr>
              <w:spacing w:before="60" w:after="60"/>
              <w:jc w:val="both"/>
            </w:pPr>
            <w:r w:rsidRPr="00865F24">
              <w:t xml:space="preserve">Về Chính sách 5 về hoàn thiện quy định về trả tiền bảo hiểm là vấn đề kinh tế - kỹ thuật, đề nghị Ngân hàng Nhà nước Việt Nam rà soát, cân nhắc theo hướng lược bỏ chính sách này tại Hồ sơ đề nghị xây dựng Luật. Trường hợp cần thiết, đề nghị xây dựng Luật chỉ quy định mang tính nguyên tắc và giao Chính phủ và các cơ quan có thẩm quyền hướng dẫn, quy định chi tiết (Chính phủ, Thủ tướng Chính phủ, Ngân hàng Nhà nước Việt Nam). Đồng thời, đề nghị lưu ý: (i) việc xác định mục tiêu phải xây dựng cơ chế để chi trả toàn bộ tiền gửi cho người gửi tiền trong các trường hợp đặc biệt cần đánh giá làm rõ nguồn lực, đối </w:t>
            </w:r>
            <w:r w:rsidRPr="00865F24">
              <w:lastRenderedPageBreak/>
              <w:t xml:space="preserve">tượng, trình tự, thủ tục, thẩm quyền, đặc biệt là đối với trường hợp chi trả toàn bộ số tiền được bảo hiểm cho người gửi tiền, bảo đảm công khai, minh bạch; (ii) việc chi trả tiền bảo hiểm cho người gửi tiền liên quan đến nguồn lực (nguồn Quỹ dự phòng nghiệp vụ của tổ chức bảo hiểm tiền gửi). Do đó, Ngân hàng Nhà nước Việt nam cần đánh giá kỹ tác động, ưu điểm, nhược điểm và lý do lựa chọn giải pháp đề xuất, bảo đảm tính hiệu quả, khả thi của Chính sách.  </w:t>
            </w:r>
          </w:p>
        </w:tc>
        <w:tc>
          <w:tcPr>
            <w:tcW w:w="4679" w:type="dxa"/>
            <w:vMerge w:val="restart"/>
          </w:tcPr>
          <w:p w14:paraId="1D8D188B" w14:textId="6E456C14" w:rsidR="00FB3ABB" w:rsidRPr="00865F24" w:rsidRDefault="00FB3ABB" w:rsidP="00B64C00">
            <w:pPr>
              <w:tabs>
                <w:tab w:val="right" w:leader="dot" w:pos="7920"/>
              </w:tabs>
              <w:spacing w:before="60" w:after="60"/>
              <w:jc w:val="both"/>
            </w:pPr>
            <w:r w:rsidRPr="00865F24">
              <w:lastRenderedPageBreak/>
              <w:t>Tiếp thu một phần</w:t>
            </w:r>
          </w:p>
          <w:p w14:paraId="5ACE6503" w14:textId="6F7D90D5" w:rsidR="00B64C00" w:rsidRPr="00865F24" w:rsidRDefault="001758ED" w:rsidP="00B64C00">
            <w:pPr>
              <w:tabs>
                <w:tab w:val="right" w:leader="dot" w:pos="7920"/>
              </w:tabs>
              <w:spacing w:before="60" w:after="60"/>
              <w:jc w:val="both"/>
            </w:pPr>
            <w:r w:rsidRPr="00865F24">
              <w:t>(1)</w:t>
            </w:r>
            <w:r w:rsidR="00B64C00" w:rsidRPr="00865F24">
              <w:t xml:space="preserve"> Mục đích </w:t>
            </w:r>
            <w:r w:rsidR="00D13DDB" w:rsidRPr="00865F24">
              <w:t xml:space="preserve">chính </w:t>
            </w:r>
            <w:r w:rsidR="00B64C00" w:rsidRPr="00865F24">
              <w:t>của BHTG là nhằm bảo vệ quyền và lợi ích hợp pháp của người gửi tiền. Chính sách về trả tiền bảo hiểm là chính sách quan trọng, có ảnh hưởng trực tiếp tới quyền lợi của người gửi tiền và liên quan trực tiếp đến chức năng, nhiệm vụ cốt lõi của tổ chức BHTG. Vì vậy, việc duy trì chính sách hoàn thiện quy định về trả tiền bảo hiểm là phù hợp và cần thiết.</w:t>
            </w:r>
          </w:p>
          <w:p w14:paraId="713BEBB1" w14:textId="1847120F" w:rsidR="00B64C00" w:rsidRPr="00865F24" w:rsidRDefault="001758ED" w:rsidP="00B64C00">
            <w:pPr>
              <w:tabs>
                <w:tab w:val="right" w:leader="dot" w:pos="7920"/>
              </w:tabs>
              <w:spacing w:before="60" w:after="60"/>
              <w:jc w:val="both"/>
            </w:pPr>
            <w:r w:rsidRPr="00865F24">
              <w:t>(2)</w:t>
            </w:r>
            <w:r w:rsidR="00B64C00" w:rsidRPr="00865F24">
              <w:t xml:space="preserve"> Cơ chế bảo hiểm toàn bộ </w:t>
            </w:r>
            <w:r w:rsidR="007C13F9">
              <w:t xml:space="preserve">số tiền gửi của người gửi tiền </w:t>
            </w:r>
            <w:r w:rsidR="00B64C00" w:rsidRPr="00865F24">
              <w:t xml:space="preserve">được một số quốc gia áp dụng trong trường hợp xảy ra khủng hoảng hệ thống hoặc xảy ra tình trạng đổ vỡ của </w:t>
            </w:r>
            <w:r w:rsidR="00B64C00" w:rsidRPr="00865F24">
              <w:lastRenderedPageBreak/>
              <w:t>TCTD có quy mô lớn (có tầm quan trọng hệ thống). Trong các trường hợp nói trên, người gửi tiền thường có tâm lý mất niềm tin, dẫn đến nguy cơ rút tiền hàng loạt tại cả các TCTD lành mạnh làm ảnh hưởng nghiêm trọng đến an toàn của hệ thống TCTD. Khi đó, việc triển khai cơ chế bảo hiểm toàn bộ một cách kịp thời sẽ giúp ổn định niềm tin của người gửi tiền, ngăn ngừa hiện tượng rút tiền hàng loạt và làm giảm nguy cơ lây lan khủng hoảng, từ đó đảm bảo an toàn hệ thống ngân hàng và nền kinh tế quốc gia.</w:t>
            </w:r>
          </w:p>
          <w:p w14:paraId="49EA74EB" w14:textId="77777777" w:rsidR="00081E00" w:rsidRPr="00865F24" w:rsidRDefault="00B64C00" w:rsidP="00081E00">
            <w:pPr>
              <w:tabs>
                <w:tab w:val="right" w:leader="dot" w:pos="7920"/>
              </w:tabs>
              <w:spacing w:before="60" w:after="60"/>
              <w:jc w:val="both"/>
            </w:pPr>
            <w:r w:rsidRPr="00865F24">
              <w:t xml:space="preserve">Thẩm quyền quyết định chi trả toàn bộ, đối tượng được chi trả đã được </w:t>
            </w:r>
            <w:r w:rsidR="004415A3" w:rsidRPr="00865F24">
              <w:t>đề xuất</w:t>
            </w:r>
            <w:r w:rsidRPr="00865F24">
              <w:t xml:space="preserve"> cụ thể</w:t>
            </w:r>
            <w:r w:rsidR="00081E00" w:rsidRPr="00865F24">
              <w:t xml:space="preserve"> trong chính sách 5</w:t>
            </w:r>
            <w:r w:rsidRPr="00865F24">
              <w:t xml:space="preserve">. </w:t>
            </w:r>
            <w:r w:rsidR="00081E00" w:rsidRPr="00865F24">
              <w:t xml:space="preserve">Việc chi trả toàn bộ tiền gửi được bảo hiểm không áp dụng chung mà chỉ áp dụng trong một số trường hợp đặc biệt. Theo đó, việc chi trả toàn bộ tiền gửi sẽ được xem xét, quyết định trong từng trường hợp cụ thể. </w:t>
            </w:r>
          </w:p>
          <w:p w14:paraId="1B590D3D" w14:textId="6646FE90" w:rsidR="00B64C00" w:rsidRPr="00865F24" w:rsidRDefault="00B64C00" w:rsidP="007C13F9">
            <w:pPr>
              <w:tabs>
                <w:tab w:val="right" w:leader="dot" w:pos="7920"/>
              </w:tabs>
              <w:spacing w:before="60" w:after="60"/>
              <w:jc w:val="both"/>
            </w:pPr>
            <w:r w:rsidRPr="00865F24">
              <w:t>Để thực hiện được nhiệm vụ chi trả cho người gửi tiền, nhất là trong trường hợp chi trả toàn bộ, vấn đề về nguồn lực tài chính của tổ chứ</w:t>
            </w:r>
            <w:r w:rsidR="007C13F9">
              <w:t>c BHTG</w:t>
            </w:r>
            <w:r w:rsidRPr="00865F24">
              <w:t xml:space="preserve"> cần đặc biệt quan tâm. </w:t>
            </w:r>
            <w:r w:rsidR="00081E00" w:rsidRPr="00865F24">
              <w:t xml:space="preserve">Theo đó </w:t>
            </w:r>
            <w:r w:rsidR="00140862" w:rsidRPr="00865F24">
              <w:t xml:space="preserve">trong </w:t>
            </w:r>
            <w:r w:rsidR="00081E00" w:rsidRPr="00865F24">
              <w:t xml:space="preserve">các nhóm chính sách </w:t>
            </w:r>
            <w:r w:rsidR="00140862" w:rsidRPr="00865F24">
              <w:t xml:space="preserve">được </w:t>
            </w:r>
            <w:r w:rsidR="00081E00" w:rsidRPr="00865F24">
              <w:t>đề xuất</w:t>
            </w:r>
            <w:r w:rsidR="00140862" w:rsidRPr="00865F24">
              <w:t xml:space="preserve"> có nhóm chính sách về nâng cao năng lực tài chính của BHTGVN, </w:t>
            </w:r>
            <w:r w:rsidR="007C13F9">
              <w:t>là điều kiện</w:t>
            </w:r>
            <w:r w:rsidR="00140862" w:rsidRPr="00865F24">
              <w:t xml:space="preserve"> để BHTGVN thực hiện được các chức năng, nhiệm vụ mới</w:t>
            </w:r>
            <w:r w:rsidRPr="00865F24">
              <w:t>.</w:t>
            </w:r>
          </w:p>
        </w:tc>
      </w:tr>
      <w:tr w:rsidR="00B64C00" w:rsidRPr="00865F24" w14:paraId="33C6B2C5" w14:textId="425D8C37" w:rsidTr="0096244D">
        <w:tc>
          <w:tcPr>
            <w:tcW w:w="708" w:type="dxa"/>
          </w:tcPr>
          <w:p w14:paraId="16AFB768" w14:textId="50936DD5" w:rsidR="00B64C00" w:rsidRPr="00865F24" w:rsidRDefault="00B64C00" w:rsidP="00B64C00">
            <w:pPr>
              <w:spacing w:before="60" w:after="60"/>
              <w:jc w:val="center"/>
            </w:pPr>
            <w:r w:rsidRPr="00865F24">
              <w:t>2</w:t>
            </w:r>
          </w:p>
        </w:tc>
        <w:tc>
          <w:tcPr>
            <w:tcW w:w="3544" w:type="dxa"/>
            <w:gridSpan w:val="2"/>
          </w:tcPr>
          <w:p w14:paraId="6E1BD6B0" w14:textId="5D8EFC9D" w:rsidR="00B64C00" w:rsidRPr="00865F24" w:rsidRDefault="00B64C00" w:rsidP="00B64C00">
            <w:pPr>
              <w:spacing w:before="60" w:after="60"/>
              <w:jc w:val="both"/>
              <w:rPr>
                <w:rFonts w:cs="Times New Roman"/>
              </w:rPr>
            </w:pPr>
            <w:r w:rsidRPr="00865F24">
              <w:rPr>
                <w:rFonts w:cs="Times New Roman"/>
              </w:rPr>
              <w:t>Sửa đổi, bổ sung quy định về thời hạn trả tiền bảo hiểm theo hướng rút ngắn thời hạn trả tiền đối với trường hợp hồ sơ chi trả BHTG đầy đủ, hợp lệ, đủ điều kiện để chi trả sớm hơn cho người gửi tiền nhằm ổn định tâm lý người gửi tiền.</w:t>
            </w:r>
          </w:p>
        </w:tc>
        <w:tc>
          <w:tcPr>
            <w:tcW w:w="1702" w:type="dxa"/>
            <w:vMerge/>
          </w:tcPr>
          <w:p w14:paraId="3D0809D6" w14:textId="1E4E54A1" w:rsidR="00B64C00" w:rsidRPr="00865F24" w:rsidRDefault="00B64C00" w:rsidP="00B64C00">
            <w:pPr>
              <w:spacing w:before="60" w:after="60"/>
              <w:jc w:val="both"/>
              <w:rPr>
                <w:rFonts w:cs="Times New Roman"/>
              </w:rPr>
            </w:pPr>
          </w:p>
        </w:tc>
        <w:tc>
          <w:tcPr>
            <w:tcW w:w="4961" w:type="dxa"/>
            <w:gridSpan w:val="2"/>
            <w:vMerge/>
          </w:tcPr>
          <w:p w14:paraId="786E1FCB" w14:textId="048931F6" w:rsidR="00B64C00" w:rsidRPr="00865F24" w:rsidRDefault="00B64C00" w:rsidP="00B64C00">
            <w:pPr>
              <w:spacing w:before="60" w:after="60"/>
              <w:jc w:val="both"/>
            </w:pPr>
          </w:p>
        </w:tc>
        <w:tc>
          <w:tcPr>
            <w:tcW w:w="4679" w:type="dxa"/>
            <w:vMerge/>
          </w:tcPr>
          <w:p w14:paraId="19D8F685" w14:textId="77777777" w:rsidR="00B64C00" w:rsidRPr="00865F24" w:rsidRDefault="00B64C00" w:rsidP="00B64C00">
            <w:pPr>
              <w:spacing w:before="60" w:after="60"/>
              <w:jc w:val="both"/>
            </w:pPr>
          </w:p>
        </w:tc>
      </w:tr>
      <w:tr w:rsidR="00B64C00" w:rsidRPr="00865F24" w14:paraId="4A9162F0" w14:textId="33760C4E" w:rsidTr="0096244D">
        <w:tc>
          <w:tcPr>
            <w:tcW w:w="708" w:type="dxa"/>
          </w:tcPr>
          <w:p w14:paraId="68C50B80" w14:textId="42E9548D" w:rsidR="00B64C00" w:rsidRPr="00865F24" w:rsidRDefault="00B64C00" w:rsidP="00B64C00">
            <w:pPr>
              <w:spacing w:before="60" w:after="60"/>
              <w:jc w:val="center"/>
            </w:pPr>
            <w:r w:rsidRPr="00865F24">
              <w:lastRenderedPageBreak/>
              <w:t>3</w:t>
            </w:r>
          </w:p>
        </w:tc>
        <w:tc>
          <w:tcPr>
            <w:tcW w:w="3544" w:type="dxa"/>
            <w:gridSpan w:val="2"/>
          </w:tcPr>
          <w:p w14:paraId="6A5728D4" w14:textId="40C09EBD" w:rsidR="00B64C00" w:rsidRPr="00865F24" w:rsidRDefault="00B64C00" w:rsidP="00B64C00">
            <w:pPr>
              <w:spacing w:before="60" w:after="60"/>
              <w:jc w:val="both"/>
              <w:rPr>
                <w:rFonts w:cs="Times New Roman"/>
              </w:rPr>
            </w:pPr>
            <w:r w:rsidRPr="00865F24">
              <w:rPr>
                <w:rFonts w:cs="Times New Roman"/>
              </w:rPr>
              <w:t>Bổ sung quy định trong trường hợp đặc biệt, Thủ tướng Chính phủ quyết định chi trả toàn bộ các khoản tiền gửi được bảo hiểm cho người gửi tiền tại tổ chức tham gia BHTG khi phát sinh nghĩa vụ trả tiền bảo hiểm theo đề nghị của Ngân hàng Nhà nước.</w:t>
            </w:r>
          </w:p>
        </w:tc>
        <w:tc>
          <w:tcPr>
            <w:tcW w:w="1702" w:type="dxa"/>
            <w:vMerge/>
          </w:tcPr>
          <w:p w14:paraId="2CC64C78" w14:textId="3CF7D2EB" w:rsidR="00B64C00" w:rsidRPr="00865F24" w:rsidRDefault="00B64C00" w:rsidP="00B64C00">
            <w:pPr>
              <w:spacing w:before="60" w:after="60"/>
              <w:jc w:val="both"/>
              <w:rPr>
                <w:rFonts w:cs="Times New Roman"/>
              </w:rPr>
            </w:pPr>
          </w:p>
        </w:tc>
        <w:tc>
          <w:tcPr>
            <w:tcW w:w="4961" w:type="dxa"/>
            <w:gridSpan w:val="2"/>
            <w:vMerge/>
          </w:tcPr>
          <w:p w14:paraId="4E70704F" w14:textId="3E11690C" w:rsidR="00B64C00" w:rsidRPr="00865F24" w:rsidRDefault="00B64C00" w:rsidP="00B64C00">
            <w:pPr>
              <w:spacing w:before="60" w:after="60"/>
              <w:jc w:val="both"/>
            </w:pPr>
          </w:p>
        </w:tc>
        <w:tc>
          <w:tcPr>
            <w:tcW w:w="4679" w:type="dxa"/>
            <w:vMerge/>
          </w:tcPr>
          <w:p w14:paraId="52C2EAD2" w14:textId="77777777" w:rsidR="00B64C00" w:rsidRPr="00865F24" w:rsidRDefault="00B64C00" w:rsidP="00B64C00">
            <w:pPr>
              <w:spacing w:before="60" w:after="60"/>
              <w:jc w:val="both"/>
            </w:pPr>
          </w:p>
        </w:tc>
      </w:tr>
      <w:tr w:rsidR="00B64C00" w:rsidRPr="00865F24" w14:paraId="44814B3C" w14:textId="77777777" w:rsidTr="0096244D">
        <w:tc>
          <w:tcPr>
            <w:tcW w:w="708" w:type="dxa"/>
          </w:tcPr>
          <w:p w14:paraId="6A7CB02E" w14:textId="7B86C740" w:rsidR="00B64C00" w:rsidRPr="00865F24" w:rsidRDefault="00B64C00" w:rsidP="00B64C00">
            <w:pPr>
              <w:spacing w:before="60" w:after="60"/>
              <w:jc w:val="center"/>
              <w:rPr>
                <w:b/>
                <w:bCs/>
              </w:rPr>
            </w:pPr>
            <w:r w:rsidRPr="00865F24">
              <w:rPr>
                <w:b/>
                <w:bCs/>
              </w:rPr>
              <w:lastRenderedPageBreak/>
              <w:t>C</w:t>
            </w:r>
          </w:p>
        </w:tc>
        <w:tc>
          <w:tcPr>
            <w:tcW w:w="14886" w:type="dxa"/>
            <w:gridSpan w:val="6"/>
          </w:tcPr>
          <w:p w14:paraId="49A7C6C5" w14:textId="04735E56" w:rsidR="00B64C00" w:rsidRPr="00865F24" w:rsidRDefault="00B64C00" w:rsidP="00B64C00">
            <w:pPr>
              <w:spacing w:before="60" w:after="60"/>
              <w:jc w:val="both"/>
            </w:pPr>
            <w:r w:rsidRPr="00865F24">
              <w:rPr>
                <w:rFonts w:cs="Times New Roman"/>
                <w:b/>
                <w:bCs/>
              </w:rPr>
              <w:t>Ý KIẾN KHÁC</w:t>
            </w:r>
          </w:p>
        </w:tc>
      </w:tr>
      <w:tr w:rsidR="00B64C00" w:rsidRPr="00865F24" w14:paraId="1BC5F220" w14:textId="77777777" w:rsidTr="0096244D">
        <w:tc>
          <w:tcPr>
            <w:tcW w:w="708" w:type="dxa"/>
            <w:vMerge w:val="restart"/>
          </w:tcPr>
          <w:p w14:paraId="5FF13709" w14:textId="77777777" w:rsidR="00B64C00" w:rsidRPr="00865F24" w:rsidRDefault="00B64C00" w:rsidP="00B64C00">
            <w:pPr>
              <w:spacing w:before="60" w:after="60"/>
              <w:jc w:val="center"/>
              <w:rPr>
                <w:b/>
                <w:bCs/>
              </w:rPr>
            </w:pPr>
            <w:r w:rsidRPr="00865F24">
              <w:rPr>
                <w:b/>
                <w:bCs/>
              </w:rPr>
              <w:t>1</w:t>
            </w:r>
          </w:p>
          <w:p w14:paraId="2CBB3E52" w14:textId="13E684FA" w:rsidR="00B64C00" w:rsidRPr="00865F24" w:rsidRDefault="00B64C00" w:rsidP="00B64C00">
            <w:pPr>
              <w:spacing w:before="60" w:after="60"/>
              <w:jc w:val="center"/>
              <w:rPr>
                <w:b/>
                <w:bCs/>
              </w:rPr>
            </w:pPr>
          </w:p>
        </w:tc>
        <w:tc>
          <w:tcPr>
            <w:tcW w:w="3544" w:type="dxa"/>
            <w:gridSpan w:val="2"/>
            <w:vMerge w:val="restart"/>
          </w:tcPr>
          <w:p w14:paraId="2711BD1E" w14:textId="77777777" w:rsidR="00B64C00" w:rsidRPr="00865F24" w:rsidRDefault="00B64C00" w:rsidP="00B64C00">
            <w:pPr>
              <w:spacing w:before="60" w:after="60"/>
              <w:jc w:val="both"/>
              <w:rPr>
                <w:rFonts w:cs="Times New Roman"/>
                <w:b/>
                <w:bCs/>
              </w:rPr>
            </w:pPr>
            <w:r w:rsidRPr="00865F24">
              <w:rPr>
                <w:rFonts w:cs="Times New Roman"/>
                <w:b/>
                <w:bCs/>
              </w:rPr>
              <w:t>Về mô hình của tổ chức BHTG</w:t>
            </w:r>
          </w:p>
          <w:p w14:paraId="26528C2F" w14:textId="5F4F410B" w:rsidR="00B64C00" w:rsidRPr="00865F24" w:rsidRDefault="00B64C00" w:rsidP="00B64C00">
            <w:pPr>
              <w:spacing w:before="60" w:after="60"/>
              <w:jc w:val="both"/>
              <w:rPr>
                <w:rFonts w:cs="Times New Roman"/>
                <w:b/>
                <w:bCs/>
              </w:rPr>
            </w:pPr>
          </w:p>
        </w:tc>
        <w:tc>
          <w:tcPr>
            <w:tcW w:w="1702" w:type="dxa"/>
          </w:tcPr>
          <w:p w14:paraId="47D8A9FC" w14:textId="383CAEB2" w:rsidR="00B64C00" w:rsidRPr="00865F24" w:rsidRDefault="00B64C00" w:rsidP="00B64C00">
            <w:pPr>
              <w:spacing w:before="60" w:after="60"/>
              <w:rPr>
                <w:rFonts w:cs="Times New Roman"/>
              </w:rPr>
            </w:pPr>
            <w:r w:rsidRPr="00865F24">
              <w:rPr>
                <w:rFonts w:cs="Times New Roman"/>
              </w:rPr>
              <w:t>Bộ Công an</w:t>
            </w:r>
          </w:p>
        </w:tc>
        <w:tc>
          <w:tcPr>
            <w:tcW w:w="4961" w:type="dxa"/>
            <w:gridSpan w:val="2"/>
          </w:tcPr>
          <w:p w14:paraId="0B06C6EC" w14:textId="77777777" w:rsidR="00B64C00" w:rsidRPr="00865F24" w:rsidRDefault="00B64C00" w:rsidP="00B64C00">
            <w:pPr>
              <w:spacing w:before="60" w:after="60"/>
              <w:jc w:val="both"/>
              <w:rPr>
                <w:rFonts w:cs="Times New Roman"/>
                <w:lang w:val="nl-NL"/>
              </w:rPr>
            </w:pPr>
            <w:r w:rsidRPr="00865F24">
              <w:rPr>
                <w:rFonts w:cs="Times New Roman"/>
                <w:lang w:val="nl-NL"/>
              </w:rPr>
              <w:t>- Đề nghị nghiên cứu, cân nhắc bổ sung quy định cụ thể hơn về mô hình tổ chức BHTG theo hướng hiện đại, rõ ràng, phù hợp với thông lệ quốc tế; bổ sung chức năng, nhiệm vụ mới của tổ chức BHTG, trên cơ sở tham khảo, học tập kinh nghiệm xây dựng Luật BHTG của các nước, hướng dẫn phát triển hệ thống BHTG hiệu quả của các tổ chức quốc tế.</w:t>
            </w:r>
          </w:p>
          <w:p w14:paraId="5DFE0A40" w14:textId="1E0A0090" w:rsidR="00B64C00" w:rsidRPr="00865F24" w:rsidRDefault="00B64C00" w:rsidP="00B64C00">
            <w:pPr>
              <w:spacing w:before="60" w:after="60"/>
              <w:jc w:val="both"/>
              <w:rPr>
                <w:rFonts w:cs="Times New Roman"/>
                <w:lang w:val="nl-NL"/>
              </w:rPr>
            </w:pPr>
            <w:r w:rsidRPr="00865F24">
              <w:rPr>
                <w:rFonts w:cs="Times New Roman"/>
                <w:lang w:val="nl-NL"/>
              </w:rPr>
              <w:t>Bảo hiểm tiền gửi Việt Nam được thành lập theo Quyết định số 1394/QĐ-TTg ngày 13/8/2013 của Thủ tướng Chính phủ (thay thế Quyết định số 218/1999/QĐ-TTg ngày 09/11/1999). Theo Quyết định số 527/QĐ-TTg ngày 01/4/2016 của Thủ tướng Chính phủ sửa đổi, bổ sung một số điều của Điều lệ tổ chức và hoạt động của Bảo hiểm tiền gửi Việt Nam ban hành kèm theo Quyết định số 1395/QĐ-TTg ngày 13/8/2013 của Thủ tướng Chính phủ, Bảo hiểm tiền gửi Việt Nam là tổ chức tài chính Nhà nước, hoạt động theo mô hình Công ty TNHH MTV do Nhà nước nắm giữ 100% vốn điều lệ. Tại các n</w:t>
            </w:r>
            <w:r w:rsidRPr="00865F24">
              <w:rPr>
                <w:rFonts w:cs="Times New Roman"/>
              </w:rPr>
              <w:t xml:space="preserve">hiều quốc gia, tổ chức BHTG hoạt động theo mô hình Tổng công ty (như Tổng công ty BHTG Nhật Bản - DICJ, Tổng công ty BHTG Hàn Quốc - KDIC, Tổng công ty BHTG Đài Loan - CDIC, Tổng công ty BHTG Nga - DIA, Tổng công </w:t>
            </w:r>
            <w:r w:rsidRPr="00865F24">
              <w:rPr>
                <w:rFonts w:cs="Times New Roman"/>
              </w:rPr>
              <w:lastRenderedPageBreak/>
              <w:t>ty BHTG Malaysia - PIDM, Tổng công ty BHTG liên bang Mỹ - FDIC…).</w:t>
            </w:r>
          </w:p>
        </w:tc>
        <w:tc>
          <w:tcPr>
            <w:tcW w:w="4679" w:type="dxa"/>
            <w:vMerge w:val="restart"/>
          </w:tcPr>
          <w:p w14:paraId="6985D626" w14:textId="62A8CB16" w:rsidR="00B64C00" w:rsidRPr="00865F24" w:rsidRDefault="00B64C00" w:rsidP="00B64C00">
            <w:pPr>
              <w:spacing w:before="60" w:after="60"/>
              <w:jc w:val="both"/>
              <w:rPr>
                <w:rFonts w:cs="Times New Roman"/>
              </w:rPr>
            </w:pPr>
            <w:r w:rsidRPr="00865F24">
              <w:rPr>
                <w:rFonts w:cs="Times New Roman"/>
              </w:rPr>
              <w:lastRenderedPageBreak/>
              <w:t>Tiếp thu</w:t>
            </w:r>
          </w:p>
          <w:p w14:paraId="4E7567C4" w14:textId="54DBD09E" w:rsidR="00B64C00" w:rsidRPr="00865F24" w:rsidRDefault="00295334" w:rsidP="00B64C00">
            <w:pPr>
              <w:spacing w:before="60" w:after="60"/>
              <w:jc w:val="both"/>
              <w:rPr>
                <w:rFonts w:cs="Times New Roman"/>
                <w:i/>
                <w:iCs/>
              </w:rPr>
            </w:pPr>
            <w:r w:rsidRPr="00865F24">
              <w:rPr>
                <w:rFonts w:cs="Times New Roman"/>
              </w:rPr>
              <w:t>Theo các quy định hiện hành</w:t>
            </w:r>
            <w:r w:rsidR="00B64C00" w:rsidRPr="00865F24">
              <w:rPr>
                <w:rFonts w:cs="Times New Roman"/>
              </w:rPr>
              <w:t xml:space="preserve">: i) Khoản 4 Điều 4 Luật BHTG 2012 quy định: </w:t>
            </w:r>
            <w:r w:rsidR="00B64C00" w:rsidRPr="00865F24">
              <w:rPr>
                <w:rFonts w:cs="Times New Roman"/>
                <w:i/>
                <w:iCs/>
              </w:rPr>
              <w:t>“Tổ chức bảo hiểm tiền gửi là tổ chức tài chính nhà nước, hoạt động không vì mục tiêu lợi nhuận…”</w:t>
            </w:r>
            <w:r w:rsidR="00B64C00" w:rsidRPr="00865F24">
              <w:rPr>
                <w:rFonts w:cs="Times New Roman"/>
              </w:rPr>
              <w:t xml:space="preserve">; ii) Quyết định số 527/QĐ-TTg ngày 01/4/2016 của Thủ tướng Chính phủ sửa đổi, bổ sung một số điều của Điều lệ tổ chức và hoạt động của Bảo hiểm tiền gửi Việt Nam quy định: </w:t>
            </w:r>
            <w:r w:rsidR="00B64C00" w:rsidRPr="00865F24">
              <w:rPr>
                <w:rFonts w:cs="Times New Roman"/>
                <w:i/>
                <w:iCs/>
              </w:rPr>
              <w:t xml:space="preserve">“Bảo hiểm tiền gửi Việt Nam là tổ chức tài chính Nhà nước, </w:t>
            </w:r>
            <w:r w:rsidR="00B64C00" w:rsidRPr="00865F24">
              <w:rPr>
                <w:rFonts w:cs="Times New Roman"/>
                <w:i/>
                <w:iCs/>
                <w:u w:val="single"/>
              </w:rPr>
              <w:t>hoạt động theo mô hình Công ty TNHH MTV do Nhà nước nắm giữ 100% vốn điều lệ</w:t>
            </w:r>
            <w:r w:rsidR="00B64C00" w:rsidRPr="00865F24">
              <w:rPr>
                <w:rFonts w:cs="Times New Roman"/>
                <w:i/>
                <w:iCs/>
              </w:rPr>
              <w:t>”.</w:t>
            </w:r>
          </w:p>
          <w:p w14:paraId="727A540F" w14:textId="75CF4A98" w:rsidR="00B64C00" w:rsidRPr="00865F24" w:rsidRDefault="00B64C00" w:rsidP="00B64C00">
            <w:pPr>
              <w:spacing w:before="60" w:after="60"/>
              <w:jc w:val="both"/>
              <w:rPr>
                <w:rFonts w:cs="Times New Roman"/>
              </w:rPr>
            </w:pPr>
            <w:r w:rsidRPr="00865F24">
              <w:rPr>
                <w:rFonts w:cs="Times New Roman"/>
              </w:rPr>
              <w:t xml:space="preserve">Quyết định 527/QĐ-TTg đã làm rõ hơn mô hình tổ chức của BHTGVN; trên cơ sở đó Chính phủ, NHNN, Bộ Tài chính và Bộ Lao động, Thương binh xã hội (nay là Bộ Nội vụ) đã ban hành các văn bản quy phạm pháp luật điều chỉnh hoạt động nghiệp vụ, chế độ tài chính, quản lý lao động, tiền lương, thù lao, tiền thưởng đối với BHTGVN. </w:t>
            </w:r>
          </w:p>
          <w:p w14:paraId="7F6CCC4D" w14:textId="341095B7" w:rsidR="00B64C00" w:rsidRPr="00865F24" w:rsidRDefault="00B62A7E" w:rsidP="00B64C00">
            <w:pPr>
              <w:spacing w:before="60" w:after="60"/>
              <w:jc w:val="both"/>
              <w:rPr>
                <w:rFonts w:cs="Times New Roman"/>
              </w:rPr>
            </w:pPr>
            <w:r w:rsidRPr="00865F24">
              <w:rPr>
                <w:rFonts w:cs="Times New Roman"/>
              </w:rPr>
              <w:t>Trên cơ sở các nội dung nêu trên</w:t>
            </w:r>
            <w:r w:rsidR="00B64C00" w:rsidRPr="00865F24">
              <w:rPr>
                <w:rFonts w:cs="Times New Roman"/>
              </w:rPr>
              <w:t xml:space="preserve">, NHNN </w:t>
            </w:r>
            <w:r w:rsidR="007842CA">
              <w:rPr>
                <w:rFonts w:cs="Times New Roman"/>
              </w:rPr>
              <w:t xml:space="preserve">sẽ rà soát </w:t>
            </w:r>
            <w:r w:rsidR="00B64C00" w:rsidRPr="00865F24">
              <w:rPr>
                <w:rFonts w:cs="Times New Roman"/>
              </w:rPr>
              <w:t>tiếp thu ý kiến của Bộ Công an và Bộ Tư pháp theo hướ</w:t>
            </w:r>
            <w:r w:rsidR="007842CA">
              <w:rPr>
                <w:rFonts w:cs="Times New Roman"/>
              </w:rPr>
              <w:t xml:space="preserve">ng </w:t>
            </w:r>
            <w:r w:rsidR="00B64C00" w:rsidRPr="00865F24">
              <w:rPr>
                <w:rFonts w:cs="Times New Roman"/>
              </w:rPr>
              <w:t xml:space="preserve">bổ sung quy định BHTGVN </w:t>
            </w:r>
            <w:r w:rsidR="00140862" w:rsidRPr="00865F24">
              <w:rPr>
                <w:rFonts w:cs="Times New Roman"/>
              </w:rPr>
              <w:t xml:space="preserve">là tổ chức tài chính Nhà nước, </w:t>
            </w:r>
            <w:r w:rsidR="00B64C00" w:rsidRPr="00865F24">
              <w:rPr>
                <w:rFonts w:cs="Times New Roman"/>
              </w:rPr>
              <w:t xml:space="preserve">hoạt động theo mô hình Công ty TNHH </w:t>
            </w:r>
            <w:r w:rsidR="00B64C00" w:rsidRPr="00865F24">
              <w:rPr>
                <w:rFonts w:cs="Times New Roman"/>
              </w:rPr>
              <w:lastRenderedPageBreak/>
              <w:t>MTV do Nhà nước nắm giữ 100% vốn điều lệ như quy định tại Quyết định 527/QĐ-TTg hiện nay.</w:t>
            </w:r>
          </w:p>
          <w:p w14:paraId="39C358DF" w14:textId="72A1F374" w:rsidR="00B64C00" w:rsidRPr="00865F24" w:rsidRDefault="00B64C00" w:rsidP="00B64C00">
            <w:pPr>
              <w:spacing w:before="60" w:after="60"/>
              <w:jc w:val="both"/>
              <w:rPr>
                <w:rFonts w:cs="Times New Roman"/>
              </w:rPr>
            </w:pPr>
            <w:r w:rsidRPr="00865F24">
              <w:rPr>
                <w:rFonts w:cs="Times New Roman"/>
              </w:rPr>
              <w:t>- Bổ sung quy định khung về chế độ tài chính, kế toán, kiểm toán của BHTGVN phù hợp với cơ chế áp dụng đối với Công ty TNHH MTV do Nhà nước nắm giữ 100% vốn điều lệ; đồng thời có sự rà soát, điều chỉnh phù hợp với đặc thù hoạt động của BHTGVN.</w:t>
            </w:r>
          </w:p>
          <w:p w14:paraId="5CF77878" w14:textId="1182DCEB" w:rsidR="007C13F9" w:rsidRPr="00865F24" w:rsidRDefault="007C13F9" w:rsidP="007C13F9">
            <w:pPr>
              <w:spacing w:before="60" w:after="60"/>
              <w:jc w:val="both"/>
              <w:rPr>
                <w:rFonts w:cs="Times New Roman"/>
              </w:rPr>
            </w:pPr>
          </w:p>
          <w:p w14:paraId="75DC340E" w14:textId="4CA0D365" w:rsidR="00B64C00" w:rsidRPr="00865F24" w:rsidRDefault="00B64C00" w:rsidP="00B64C00">
            <w:pPr>
              <w:spacing w:before="60" w:after="60"/>
              <w:jc w:val="both"/>
              <w:rPr>
                <w:rFonts w:cs="Times New Roman"/>
              </w:rPr>
            </w:pPr>
          </w:p>
        </w:tc>
      </w:tr>
      <w:tr w:rsidR="00B64C00" w:rsidRPr="00865F24" w14:paraId="30C923DB" w14:textId="77777777" w:rsidTr="0096244D">
        <w:tc>
          <w:tcPr>
            <w:tcW w:w="708" w:type="dxa"/>
            <w:vMerge/>
          </w:tcPr>
          <w:p w14:paraId="05CE892C" w14:textId="77777777" w:rsidR="00B64C00" w:rsidRPr="00865F24" w:rsidRDefault="00B64C00" w:rsidP="00B64C00">
            <w:pPr>
              <w:spacing w:before="60" w:after="60"/>
              <w:jc w:val="center"/>
            </w:pPr>
          </w:p>
        </w:tc>
        <w:tc>
          <w:tcPr>
            <w:tcW w:w="3544" w:type="dxa"/>
            <w:gridSpan w:val="2"/>
            <w:vMerge/>
          </w:tcPr>
          <w:p w14:paraId="5F70FFF9" w14:textId="77777777" w:rsidR="00B64C00" w:rsidRPr="00865F24" w:rsidRDefault="00B64C00" w:rsidP="00B64C00">
            <w:pPr>
              <w:spacing w:before="60" w:after="60"/>
              <w:jc w:val="both"/>
              <w:rPr>
                <w:rFonts w:cs="Times New Roman"/>
              </w:rPr>
            </w:pPr>
          </w:p>
        </w:tc>
        <w:tc>
          <w:tcPr>
            <w:tcW w:w="1702" w:type="dxa"/>
          </w:tcPr>
          <w:p w14:paraId="0D18ECFF" w14:textId="601E6C2A" w:rsidR="00B64C00" w:rsidRPr="00865F24" w:rsidRDefault="00B64C00" w:rsidP="00B64C00">
            <w:pPr>
              <w:spacing w:before="60" w:after="60"/>
              <w:rPr>
                <w:rFonts w:cs="Times New Roman"/>
              </w:rPr>
            </w:pPr>
            <w:r w:rsidRPr="00865F24">
              <w:rPr>
                <w:rFonts w:cs="Times New Roman"/>
              </w:rPr>
              <w:t>Bộ Tư pháp</w:t>
            </w:r>
          </w:p>
        </w:tc>
        <w:tc>
          <w:tcPr>
            <w:tcW w:w="4961" w:type="dxa"/>
            <w:gridSpan w:val="2"/>
          </w:tcPr>
          <w:p w14:paraId="10489794" w14:textId="5B144C05" w:rsidR="00B64C00" w:rsidRPr="00865F24" w:rsidRDefault="00B64C00" w:rsidP="00B64C00">
            <w:pPr>
              <w:spacing w:before="60" w:after="60"/>
              <w:jc w:val="both"/>
              <w:rPr>
                <w:rFonts w:cs="Times New Roman"/>
                <w:lang w:val="nl-NL"/>
              </w:rPr>
            </w:pPr>
            <w:r w:rsidRPr="00865F24">
              <w:rPr>
                <w:rFonts w:cs="Times New Roman"/>
                <w:lang w:val="nl-NL"/>
              </w:rPr>
              <w:t>Theo quy định của Luật Bảo hiểm tiền gửi năm 2012 và các văn bản quy định chi tiết và hướng dẫn thi hành, tổ chức bảo hiểm tiền gửi là tổ chức tài chính nhà nước, hoạt động theo mô hình doanh nghiệp do Nhà nước sở hữu 100% vốn điều lệ. Liên quan đến vấn đề này, thực tiễn thời gian qua cho thấy, quy định về mô hình tổ chức của tổ chức bảo hiểm tiền gửi là chưa rõ ràng, có thể dẫn đến một số vướng mắc trong quá trình áp dụng pháp luật như việc đầu tư bổ sung vốn nhà nước để tăng vốn điều lệ cho tổ chức bảo hiểm tiền gửi, xác định nguồn vốn từ ngân sách nhà nước trong hoạt động đầu tư; đánh giá, xếp loại đối với hoạt động của tổ chức bảo hiểm tiền gửi, chế độ tài chính của tổ chức bảo hiểm tiền gửi... Tuy nhiên, các vấn đề nêu trên chưa được đề cập trong các chính sách của đề nghị xây dựng Luật. Do vậy, đề nghị Ngân hàng Nhà nước Việt Nam nghiên cứu, bổ sung trong đề nghị xây dựng Luật. Việc hoàn thiện mô hình tổ chức của tổ chức bảo hiểm tiền gửi là một trong những nhiệm vụ, giải pháp trọng tâm được xác định tại Quyết định số 986/QĐ-TTg ngày 08/8/2018 của Thủ tướng Chính phủ về việc phê duyệt chiến lược phát triển ngành ngân hàng Việt Nam đến năm 2025, định hướng đến năm 2030.</w:t>
            </w:r>
          </w:p>
        </w:tc>
        <w:tc>
          <w:tcPr>
            <w:tcW w:w="4679" w:type="dxa"/>
            <w:vMerge/>
          </w:tcPr>
          <w:p w14:paraId="4BEBD14C" w14:textId="585BE28C" w:rsidR="00B64C00" w:rsidRPr="00865F24" w:rsidRDefault="00B64C00" w:rsidP="00B64C00">
            <w:pPr>
              <w:spacing w:before="60" w:after="60"/>
              <w:jc w:val="both"/>
              <w:rPr>
                <w:rFonts w:cs="Times New Roman"/>
              </w:rPr>
            </w:pPr>
          </w:p>
        </w:tc>
      </w:tr>
      <w:tr w:rsidR="00B64C00" w:rsidRPr="00601D86" w14:paraId="019C7F33" w14:textId="77777777" w:rsidTr="0096244D">
        <w:tc>
          <w:tcPr>
            <w:tcW w:w="708" w:type="dxa"/>
          </w:tcPr>
          <w:p w14:paraId="7CB7D4B3" w14:textId="5E50B028" w:rsidR="00B64C00" w:rsidRPr="00865F24" w:rsidRDefault="00A1603F" w:rsidP="00B64C00">
            <w:pPr>
              <w:spacing w:before="60" w:after="60"/>
              <w:jc w:val="center"/>
            </w:pPr>
            <w:r w:rsidRPr="00865F24">
              <w:lastRenderedPageBreak/>
              <w:t>2</w:t>
            </w:r>
          </w:p>
        </w:tc>
        <w:tc>
          <w:tcPr>
            <w:tcW w:w="3544" w:type="dxa"/>
            <w:gridSpan w:val="2"/>
          </w:tcPr>
          <w:p w14:paraId="3367CD44" w14:textId="4889B3E7" w:rsidR="00B64C00" w:rsidRPr="00865F24" w:rsidRDefault="00B64C00" w:rsidP="00B64C00">
            <w:pPr>
              <w:spacing w:before="60" w:after="60"/>
              <w:jc w:val="both"/>
              <w:rPr>
                <w:rFonts w:cs="Times New Roman"/>
              </w:rPr>
            </w:pPr>
          </w:p>
        </w:tc>
        <w:tc>
          <w:tcPr>
            <w:tcW w:w="1702" w:type="dxa"/>
          </w:tcPr>
          <w:p w14:paraId="303A7575" w14:textId="598848E5" w:rsidR="00B64C00" w:rsidRPr="00865F24" w:rsidRDefault="00B64C00" w:rsidP="00B64C00">
            <w:pPr>
              <w:spacing w:before="60" w:after="60"/>
              <w:jc w:val="both"/>
              <w:rPr>
                <w:rFonts w:cs="Times New Roman"/>
              </w:rPr>
            </w:pPr>
            <w:r w:rsidRPr="00865F24">
              <w:rPr>
                <w:rFonts w:cs="Times New Roman"/>
              </w:rPr>
              <w:t>Bộ Tài chính</w:t>
            </w:r>
          </w:p>
        </w:tc>
        <w:tc>
          <w:tcPr>
            <w:tcW w:w="4961" w:type="dxa"/>
            <w:gridSpan w:val="2"/>
          </w:tcPr>
          <w:p w14:paraId="4DB8D57B" w14:textId="5C616B28" w:rsidR="00B64C00" w:rsidRPr="00865F24" w:rsidRDefault="00B64C00" w:rsidP="00B64C00">
            <w:pPr>
              <w:spacing w:before="60" w:after="60"/>
              <w:jc w:val="both"/>
            </w:pPr>
            <w:r w:rsidRPr="00865F24">
              <w:t>Tại Công văn số 813/BTC-TCNH ngày 18/01/2024, Bộ Tài chính đã tham gia ý kiến về 02 Báo cáo dự thảo Luật Bảo hiểm tiền gửi. Đề nghị NHNN tiếp tục nghiên cứu phục vụ việc xây dựng Luật BHTG.</w:t>
            </w:r>
          </w:p>
        </w:tc>
        <w:tc>
          <w:tcPr>
            <w:tcW w:w="4679" w:type="dxa"/>
          </w:tcPr>
          <w:p w14:paraId="1A873CF8" w14:textId="77777777" w:rsidR="007C13F9" w:rsidRDefault="007C13F9" w:rsidP="00B64C00">
            <w:pPr>
              <w:spacing w:before="60" w:after="60"/>
              <w:jc w:val="both"/>
            </w:pPr>
            <w:r>
              <w:t>Tiếp thu.</w:t>
            </w:r>
          </w:p>
          <w:p w14:paraId="46E2B091" w14:textId="6461E47B" w:rsidR="00B64C00" w:rsidRPr="004C0F11" w:rsidRDefault="004C0F11" w:rsidP="00B64C00">
            <w:pPr>
              <w:spacing w:before="60" w:after="60"/>
              <w:jc w:val="both"/>
            </w:pPr>
            <w:r w:rsidRPr="00865F24">
              <w:t>NHNN</w:t>
            </w:r>
            <w:r w:rsidR="006335AD" w:rsidRPr="00865F24">
              <w:t xml:space="preserve"> </w:t>
            </w:r>
            <w:r w:rsidR="003C6EDD" w:rsidRPr="00865F24">
              <w:t>tiếp tục nghiên cứu các ý kiến của</w:t>
            </w:r>
            <w:r w:rsidR="006335AD" w:rsidRPr="00865F24">
              <w:t xml:space="preserve"> Bộ Tài chính tại Công văn số 813/BTC-TCNH</w:t>
            </w:r>
            <w:r w:rsidR="00F560AF" w:rsidRPr="00865F24">
              <w:t xml:space="preserve"> ngày 18/01/2024</w:t>
            </w:r>
            <w:r w:rsidR="003C6EDD" w:rsidRPr="00865F24">
              <w:t xml:space="preserve"> để phục vụ cho việc xây dựng Luật BHTG (sửa đổi)</w:t>
            </w:r>
            <w:r w:rsidR="00F560AF" w:rsidRPr="00865F24">
              <w:t>.</w:t>
            </w:r>
          </w:p>
        </w:tc>
      </w:tr>
    </w:tbl>
    <w:p w14:paraId="4646C85C" w14:textId="513ABA5A" w:rsidR="00437EFA" w:rsidRDefault="00437EFA"/>
    <w:sectPr w:rsidR="00437EFA" w:rsidSect="00FA2C59">
      <w:headerReference w:type="default" r:id="rId8"/>
      <w:pgSz w:w="16840" w:h="11907" w:orient="landscape" w:code="9"/>
      <w:pgMar w:top="1077" w:right="851" w:bottom="1021" w:left="85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1762C" w14:textId="77777777" w:rsidR="00266200" w:rsidRDefault="00266200" w:rsidP="002524DB">
      <w:pPr>
        <w:spacing w:after="0"/>
      </w:pPr>
      <w:r>
        <w:separator/>
      </w:r>
    </w:p>
  </w:endnote>
  <w:endnote w:type="continuationSeparator" w:id="0">
    <w:p w14:paraId="70EB7116" w14:textId="77777777" w:rsidR="00266200" w:rsidRDefault="00266200" w:rsidP="002524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3D2F8" w14:textId="77777777" w:rsidR="00266200" w:rsidRDefault="00266200" w:rsidP="002524DB">
      <w:pPr>
        <w:spacing w:after="0"/>
      </w:pPr>
      <w:r>
        <w:separator/>
      </w:r>
    </w:p>
  </w:footnote>
  <w:footnote w:type="continuationSeparator" w:id="0">
    <w:p w14:paraId="7B05F4B2" w14:textId="77777777" w:rsidR="00266200" w:rsidRDefault="00266200" w:rsidP="002524DB">
      <w:pPr>
        <w:spacing w:after="0"/>
      </w:pPr>
      <w:r>
        <w:continuationSeparator/>
      </w:r>
    </w:p>
  </w:footnote>
  <w:footnote w:id="1">
    <w:p w14:paraId="4B48429C" w14:textId="77777777" w:rsidR="00B64C00" w:rsidRDefault="00B64C00" w:rsidP="00FD009B">
      <w:pPr>
        <w:pStyle w:val="NormalWeb"/>
        <w:shd w:val="clear" w:color="auto" w:fill="FFFFFF"/>
        <w:tabs>
          <w:tab w:val="left" w:pos="450"/>
          <w:tab w:val="left" w:pos="748"/>
          <w:tab w:val="left" w:pos="851"/>
          <w:tab w:val="left" w:pos="1080"/>
          <w:tab w:val="left" w:pos="1170"/>
        </w:tabs>
        <w:spacing w:before="0" w:beforeAutospacing="0" w:after="0" w:afterAutospacing="0"/>
        <w:jc w:val="both"/>
        <w:rPr>
          <w:rStyle w:val="fontstyle01"/>
        </w:rPr>
      </w:pPr>
      <w:r>
        <w:rPr>
          <w:rStyle w:val="FootnoteReference"/>
        </w:rPr>
        <w:footnoteRef/>
      </w:r>
      <w:r>
        <w:t xml:space="preserve"> </w:t>
      </w:r>
      <w:r w:rsidRPr="001F2CAC">
        <w:rPr>
          <w:sz w:val="22"/>
          <w:szCs w:val="22"/>
          <w:lang w:val="vi-VN"/>
        </w:rPr>
        <w:t xml:space="preserve">Nghị quyết Đại hội đại biểu toàn </w:t>
      </w:r>
      <w:r>
        <w:rPr>
          <w:sz w:val="22"/>
          <w:szCs w:val="22"/>
          <w:lang w:val="vi-VN"/>
        </w:rPr>
        <w:t xml:space="preserve">quốc </w:t>
      </w:r>
      <w:r w:rsidRPr="001F2CAC">
        <w:rPr>
          <w:sz w:val="22"/>
          <w:szCs w:val="22"/>
          <w:lang w:val="vi-VN"/>
        </w:rPr>
        <w:t xml:space="preserve">lần thứ XIII của Đảng, Kế hoạch số </w:t>
      </w:r>
      <w:r w:rsidRPr="001F2CAC">
        <w:rPr>
          <w:rStyle w:val="fontstyle01"/>
          <w:sz w:val="22"/>
          <w:szCs w:val="22"/>
        </w:rPr>
        <w:t>81/KH-UBTVQH ngày 05/11/2021 của Ủy ban Thường vụ</w:t>
      </w:r>
      <w:r w:rsidRPr="001F2CAC">
        <w:rPr>
          <w:color w:val="000000"/>
          <w:sz w:val="22"/>
          <w:szCs w:val="22"/>
        </w:rPr>
        <w:t xml:space="preserve"> </w:t>
      </w:r>
      <w:r w:rsidRPr="001F2CAC">
        <w:rPr>
          <w:rStyle w:val="fontstyle01"/>
          <w:sz w:val="22"/>
          <w:szCs w:val="22"/>
        </w:rPr>
        <w:t>Quốc hội về triển khai thực hiện Kết luận số 19-KL/TW của Bộ Chính trị về Đề án</w:t>
      </w:r>
      <w:r w:rsidRPr="001F2CAC">
        <w:rPr>
          <w:color w:val="000000"/>
          <w:sz w:val="22"/>
          <w:szCs w:val="22"/>
        </w:rPr>
        <w:t xml:space="preserve"> </w:t>
      </w:r>
      <w:r w:rsidRPr="001F2CAC">
        <w:rPr>
          <w:rStyle w:val="fontstyle01"/>
          <w:sz w:val="22"/>
          <w:szCs w:val="22"/>
        </w:rPr>
        <w:t>Định hướng Chương trình xây dựng pháp luật nhiệm kỳ Quốc hội khóa XV</w:t>
      </w:r>
      <w:r w:rsidRPr="001F2CAC">
        <w:rPr>
          <w:rStyle w:val="fontstyle01"/>
          <w:sz w:val="22"/>
          <w:szCs w:val="22"/>
          <w:lang w:val="vi-VN"/>
        </w:rPr>
        <w:t xml:space="preserve">, </w:t>
      </w:r>
      <w:r w:rsidRPr="001F2CAC">
        <w:rPr>
          <w:rStyle w:val="fontstyle01"/>
          <w:sz w:val="22"/>
          <w:szCs w:val="22"/>
        </w:rPr>
        <w:t>Quyết định số 986/QĐ-TTg ngày 08/8/2018 của Thủ tướng Chính phủ về</w:t>
      </w:r>
      <w:r w:rsidRPr="001F2CAC">
        <w:rPr>
          <w:color w:val="000000"/>
          <w:sz w:val="22"/>
          <w:szCs w:val="22"/>
        </w:rPr>
        <w:t xml:space="preserve"> </w:t>
      </w:r>
      <w:r w:rsidRPr="001F2CAC">
        <w:rPr>
          <w:rStyle w:val="fontstyle01"/>
          <w:sz w:val="22"/>
          <w:szCs w:val="22"/>
        </w:rPr>
        <w:t>việc phê duyệt chiến lược phát triển ngành ngân hàng Việt Nam đến năm 2025,</w:t>
      </w:r>
      <w:r w:rsidRPr="001F2CAC">
        <w:rPr>
          <w:rStyle w:val="fontstyle01"/>
          <w:sz w:val="22"/>
          <w:szCs w:val="22"/>
          <w:lang w:val="vi-VN"/>
        </w:rPr>
        <w:t xml:space="preserve"> </w:t>
      </w:r>
      <w:r w:rsidRPr="001F2CAC">
        <w:rPr>
          <w:rStyle w:val="fontstyle01"/>
          <w:sz w:val="22"/>
          <w:szCs w:val="22"/>
        </w:rPr>
        <w:t>định hướng đến năm 2030</w:t>
      </w:r>
      <w:r w:rsidRPr="001F2CAC">
        <w:rPr>
          <w:sz w:val="22"/>
          <w:szCs w:val="22"/>
        </w:rPr>
        <w:t xml:space="preserve">, </w:t>
      </w:r>
      <w:r w:rsidRPr="001F2CAC">
        <w:rPr>
          <w:rStyle w:val="fontstyle01"/>
          <w:sz w:val="22"/>
          <w:szCs w:val="22"/>
        </w:rPr>
        <w:t>Quyết định số 1660/QĐ-TTg ngày 30/12/2022 của Thủ tướng Chính phủ</w:t>
      </w:r>
      <w:r w:rsidRPr="001F2CAC">
        <w:rPr>
          <w:color w:val="000000"/>
          <w:sz w:val="22"/>
          <w:szCs w:val="22"/>
        </w:rPr>
        <w:t xml:space="preserve"> </w:t>
      </w:r>
      <w:r w:rsidRPr="001F2CAC">
        <w:rPr>
          <w:rStyle w:val="fontstyle01"/>
          <w:sz w:val="22"/>
          <w:szCs w:val="22"/>
        </w:rPr>
        <w:t>về việc phê duyệt Chiến lược phát triển BHTG đến năm 2025, định hướng đến</w:t>
      </w:r>
      <w:r w:rsidRPr="001F2CAC">
        <w:rPr>
          <w:color w:val="000000"/>
          <w:sz w:val="22"/>
          <w:szCs w:val="22"/>
        </w:rPr>
        <w:t xml:space="preserve"> </w:t>
      </w:r>
      <w:r w:rsidRPr="001F2CAC">
        <w:rPr>
          <w:rStyle w:val="fontstyle01"/>
          <w:sz w:val="22"/>
          <w:szCs w:val="22"/>
        </w:rPr>
        <w:t>năm 2030</w:t>
      </w:r>
      <w:r w:rsidRPr="001F2CAC">
        <w:rPr>
          <w:rStyle w:val="fontstyle01"/>
          <w:sz w:val="22"/>
          <w:szCs w:val="22"/>
          <w:lang w:val="vi-VN"/>
        </w:rPr>
        <w:t>...</w:t>
      </w:r>
      <w:r>
        <w:rPr>
          <w:rStyle w:val="fontstyle01"/>
        </w:rPr>
        <w:t xml:space="preserve"> </w:t>
      </w:r>
    </w:p>
    <w:p w14:paraId="2E3043B9" w14:textId="77777777" w:rsidR="00B64C00" w:rsidRPr="001F2CAC" w:rsidRDefault="00B64C00" w:rsidP="00FD009B">
      <w:pPr>
        <w:pStyle w:val="FootnoteText"/>
        <w:rPr>
          <w:lang w:val="vi-V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987319744"/>
      <w:docPartObj>
        <w:docPartGallery w:val="Page Numbers (Top of Page)"/>
        <w:docPartUnique/>
      </w:docPartObj>
    </w:sdtPr>
    <w:sdtEndPr>
      <w:rPr>
        <w:noProof/>
      </w:rPr>
    </w:sdtEndPr>
    <w:sdtContent>
      <w:p w14:paraId="6960ACCD" w14:textId="3A2FD761" w:rsidR="002524DB" w:rsidRPr="009D1E88" w:rsidRDefault="002524DB">
        <w:pPr>
          <w:pStyle w:val="Header"/>
          <w:jc w:val="center"/>
          <w:rPr>
            <w:sz w:val="24"/>
            <w:szCs w:val="24"/>
          </w:rPr>
        </w:pPr>
        <w:r w:rsidRPr="009D1E88">
          <w:rPr>
            <w:sz w:val="24"/>
            <w:szCs w:val="24"/>
          </w:rPr>
          <w:fldChar w:fldCharType="begin"/>
        </w:r>
        <w:r w:rsidRPr="009D1E88">
          <w:rPr>
            <w:sz w:val="24"/>
            <w:szCs w:val="24"/>
          </w:rPr>
          <w:instrText xml:space="preserve"> PAGE   \* MERGEFORMAT </w:instrText>
        </w:r>
        <w:r w:rsidRPr="009D1E88">
          <w:rPr>
            <w:sz w:val="24"/>
            <w:szCs w:val="24"/>
          </w:rPr>
          <w:fldChar w:fldCharType="separate"/>
        </w:r>
        <w:r w:rsidR="00976C10">
          <w:rPr>
            <w:noProof/>
            <w:sz w:val="24"/>
            <w:szCs w:val="24"/>
          </w:rPr>
          <w:t>2</w:t>
        </w:r>
        <w:r w:rsidRPr="009D1E88">
          <w:rPr>
            <w:noProof/>
            <w:sz w:val="24"/>
            <w:szCs w:val="24"/>
          </w:rPr>
          <w:fldChar w:fldCharType="end"/>
        </w:r>
      </w:p>
    </w:sdtContent>
  </w:sdt>
  <w:p w14:paraId="70E0462B" w14:textId="77777777" w:rsidR="002524DB" w:rsidRDefault="002524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3F43C0"/>
    <w:multiLevelType w:val="hybridMultilevel"/>
    <w:tmpl w:val="C2FCC4CE"/>
    <w:lvl w:ilvl="0" w:tplc="7EC60B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F91777"/>
    <w:multiLevelType w:val="hybridMultilevel"/>
    <w:tmpl w:val="F614251A"/>
    <w:lvl w:ilvl="0" w:tplc="B0C87E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33750"/>
    <w:multiLevelType w:val="hybridMultilevel"/>
    <w:tmpl w:val="659A3318"/>
    <w:lvl w:ilvl="0" w:tplc="2750AB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D4012C"/>
    <w:multiLevelType w:val="hybridMultilevel"/>
    <w:tmpl w:val="C31A3482"/>
    <w:lvl w:ilvl="0" w:tplc="2B48B1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EB486E"/>
    <w:multiLevelType w:val="hybridMultilevel"/>
    <w:tmpl w:val="857A35BA"/>
    <w:lvl w:ilvl="0" w:tplc="01DA47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FB7F3B"/>
    <w:multiLevelType w:val="hybridMultilevel"/>
    <w:tmpl w:val="EBCE0502"/>
    <w:lvl w:ilvl="0" w:tplc="BC92B380">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3FBA0A28"/>
    <w:multiLevelType w:val="hybridMultilevel"/>
    <w:tmpl w:val="4790C762"/>
    <w:lvl w:ilvl="0" w:tplc="55AADF4E">
      <w:start w:val="1"/>
      <w:numFmt w:val="bullet"/>
      <w:lvlText w:val="-"/>
      <w:lvlJc w:val="left"/>
      <w:pPr>
        <w:ind w:left="432" w:hanging="360"/>
      </w:pPr>
      <w:rPr>
        <w:rFonts w:ascii="Times New Roman" w:eastAsiaTheme="minorHAns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7">
    <w:nsid w:val="42DA6F93"/>
    <w:multiLevelType w:val="hybridMultilevel"/>
    <w:tmpl w:val="CB283CA0"/>
    <w:lvl w:ilvl="0" w:tplc="59706F5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D30B82"/>
    <w:multiLevelType w:val="hybridMultilevel"/>
    <w:tmpl w:val="11229580"/>
    <w:lvl w:ilvl="0" w:tplc="83BA12D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BB5AB0"/>
    <w:multiLevelType w:val="hybridMultilevel"/>
    <w:tmpl w:val="37C4E048"/>
    <w:lvl w:ilvl="0" w:tplc="3B6C18F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F70345"/>
    <w:multiLevelType w:val="hybridMultilevel"/>
    <w:tmpl w:val="1380951E"/>
    <w:lvl w:ilvl="0" w:tplc="3F4838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6C6F19"/>
    <w:multiLevelType w:val="hybridMultilevel"/>
    <w:tmpl w:val="BC2A31B4"/>
    <w:lvl w:ilvl="0" w:tplc="9104ADC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720910"/>
    <w:multiLevelType w:val="hybridMultilevel"/>
    <w:tmpl w:val="FA7CEECA"/>
    <w:lvl w:ilvl="0" w:tplc="A12EFE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4C5CD5"/>
    <w:multiLevelType w:val="hybridMultilevel"/>
    <w:tmpl w:val="FD2296FA"/>
    <w:lvl w:ilvl="0" w:tplc="D85CC01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0"/>
  </w:num>
  <w:num w:numId="4">
    <w:abstractNumId w:val="7"/>
  </w:num>
  <w:num w:numId="5">
    <w:abstractNumId w:val="13"/>
  </w:num>
  <w:num w:numId="6">
    <w:abstractNumId w:val="2"/>
  </w:num>
  <w:num w:numId="7">
    <w:abstractNumId w:val="11"/>
  </w:num>
  <w:num w:numId="8">
    <w:abstractNumId w:val="8"/>
  </w:num>
  <w:num w:numId="9">
    <w:abstractNumId w:val="6"/>
  </w:num>
  <w:num w:numId="10">
    <w:abstractNumId w:val="12"/>
  </w:num>
  <w:num w:numId="11">
    <w:abstractNumId w:val="3"/>
  </w:num>
  <w:num w:numId="12">
    <w:abstractNumId w:val="0"/>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FA"/>
    <w:rsid w:val="00002624"/>
    <w:rsid w:val="00002DD4"/>
    <w:rsid w:val="00003505"/>
    <w:rsid w:val="00006D74"/>
    <w:rsid w:val="00011C53"/>
    <w:rsid w:val="0001426A"/>
    <w:rsid w:val="000149C1"/>
    <w:rsid w:val="00014E8C"/>
    <w:rsid w:val="00015922"/>
    <w:rsid w:val="000167AF"/>
    <w:rsid w:val="00027068"/>
    <w:rsid w:val="000327E2"/>
    <w:rsid w:val="000355D0"/>
    <w:rsid w:val="00040BA2"/>
    <w:rsid w:val="00042AB3"/>
    <w:rsid w:val="00050875"/>
    <w:rsid w:val="00051972"/>
    <w:rsid w:val="00051AB3"/>
    <w:rsid w:val="0005258F"/>
    <w:rsid w:val="00061CB5"/>
    <w:rsid w:val="00061D86"/>
    <w:rsid w:val="00062F9E"/>
    <w:rsid w:val="00064B83"/>
    <w:rsid w:val="00071BEF"/>
    <w:rsid w:val="000767AC"/>
    <w:rsid w:val="00081E00"/>
    <w:rsid w:val="0008517A"/>
    <w:rsid w:val="00093B58"/>
    <w:rsid w:val="000B752E"/>
    <w:rsid w:val="000B7617"/>
    <w:rsid w:val="000B78A7"/>
    <w:rsid w:val="000B7B05"/>
    <w:rsid w:val="000C33A4"/>
    <w:rsid w:val="000C562B"/>
    <w:rsid w:val="000C57BF"/>
    <w:rsid w:val="000D22EE"/>
    <w:rsid w:val="000D37B2"/>
    <w:rsid w:val="000D5470"/>
    <w:rsid w:val="000D6C4C"/>
    <w:rsid w:val="000D7F7E"/>
    <w:rsid w:val="000E0649"/>
    <w:rsid w:val="000E2A47"/>
    <w:rsid w:val="000F4C86"/>
    <w:rsid w:val="000F4FB9"/>
    <w:rsid w:val="000F5648"/>
    <w:rsid w:val="000F74B8"/>
    <w:rsid w:val="00104AF5"/>
    <w:rsid w:val="0012450C"/>
    <w:rsid w:val="00130CE4"/>
    <w:rsid w:val="001371F5"/>
    <w:rsid w:val="00140862"/>
    <w:rsid w:val="0014702A"/>
    <w:rsid w:val="001473BD"/>
    <w:rsid w:val="0015056B"/>
    <w:rsid w:val="00150A2A"/>
    <w:rsid w:val="0015359F"/>
    <w:rsid w:val="001600CD"/>
    <w:rsid w:val="00160196"/>
    <w:rsid w:val="001632FF"/>
    <w:rsid w:val="00171960"/>
    <w:rsid w:val="0017241E"/>
    <w:rsid w:val="00172FF7"/>
    <w:rsid w:val="001758ED"/>
    <w:rsid w:val="00176C1A"/>
    <w:rsid w:val="00182A94"/>
    <w:rsid w:val="001836FC"/>
    <w:rsid w:val="001877AF"/>
    <w:rsid w:val="00190161"/>
    <w:rsid w:val="001939A3"/>
    <w:rsid w:val="001955E9"/>
    <w:rsid w:val="001A2831"/>
    <w:rsid w:val="001A2B3E"/>
    <w:rsid w:val="001A4B39"/>
    <w:rsid w:val="001B20D8"/>
    <w:rsid w:val="001B5F33"/>
    <w:rsid w:val="001B75A1"/>
    <w:rsid w:val="001C2CCA"/>
    <w:rsid w:val="001C4E94"/>
    <w:rsid w:val="001C5295"/>
    <w:rsid w:val="001C69F7"/>
    <w:rsid w:val="001D32A7"/>
    <w:rsid w:val="001D5B1D"/>
    <w:rsid w:val="001D6B07"/>
    <w:rsid w:val="001D7610"/>
    <w:rsid w:val="001E029C"/>
    <w:rsid w:val="001E31A0"/>
    <w:rsid w:val="001E3D1E"/>
    <w:rsid w:val="001E632E"/>
    <w:rsid w:val="001F1229"/>
    <w:rsid w:val="001F55E3"/>
    <w:rsid w:val="001F706D"/>
    <w:rsid w:val="00206126"/>
    <w:rsid w:val="00210892"/>
    <w:rsid w:val="00213727"/>
    <w:rsid w:val="002264BF"/>
    <w:rsid w:val="00244B0E"/>
    <w:rsid w:val="00246BE0"/>
    <w:rsid w:val="002524DB"/>
    <w:rsid w:val="00252C35"/>
    <w:rsid w:val="00257D54"/>
    <w:rsid w:val="002601BC"/>
    <w:rsid w:val="00260694"/>
    <w:rsid w:val="00260C0D"/>
    <w:rsid w:val="0026194E"/>
    <w:rsid w:val="00261DBB"/>
    <w:rsid w:val="00265624"/>
    <w:rsid w:val="00266200"/>
    <w:rsid w:val="002836C0"/>
    <w:rsid w:val="00292D71"/>
    <w:rsid w:val="00295334"/>
    <w:rsid w:val="002A07AA"/>
    <w:rsid w:val="002A5B99"/>
    <w:rsid w:val="002B53AD"/>
    <w:rsid w:val="002B7906"/>
    <w:rsid w:val="002C2535"/>
    <w:rsid w:val="002D3699"/>
    <w:rsid w:val="002D3E5A"/>
    <w:rsid w:val="002D4616"/>
    <w:rsid w:val="002E5574"/>
    <w:rsid w:val="002F4FF9"/>
    <w:rsid w:val="002F5F36"/>
    <w:rsid w:val="00304B6B"/>
    <w:rsid w:val="00311B71"/>
    <w:rsid w:val="003209B8"/>
    <w:rsid w:val="0032680E"/>
    <w:rsid w:val="00327488"/>
    <w:rsid w:val="00333D86"/>
    <w:rsid w:val="00344F76"/>
    <w:rsid w:val="00346DB9"/>
    <w:rsid w:val="0036634E"/>
    <w:rsid w:val="00372928"/>
    <w:rsid w:val="0037728C"/>
    <w:rsid w:val="00380D40"/>
    <w:rsid w:val="00381C1E"/>
    <w:rsid w:val="00392056"/>
    <w:rsid w:val="003A0E28"/>
    <w:rsid w:val="003A745C"/>
    <w:rsid w:val="003A7FF2"/>
    <w:rsid w:val="003B0CE3"/>
    <w:rsid w:val="003B14EA"/>
    <w:rsid w:val="003B33CE"/>
    <w:rsid w:val="003B69BB"/>
    <w:rsid w:val="003C6EDD"/>
    <w:rsid w:val="003D2ED7"/>
    <w:rsid w:val="003D40C3"/>
    <w:rsid w:val="003D6DBB"/>
    <w:rsid w:val="003E315E"/>
    <w:rsid w:val="003E64C4"/>
    <w:rsid w:val="003F06B1"/>
    <w:rsid w:val="003F0E49"/>
    <w:rsid w:val="003F1C46"/>
    <w:rsid w:val="003F45D9"/>
    <w:rsid w:val="00403534"/>
    <w:rsid w:val="00406B2B"/>
    <w:rsid w:val="00406C34"/>
    <w:rsid w:val="00412D56"/>
    <w:rsid w:val="004136EF"/>
    <w:rsid w:val="00420546"/>
    <w:rsid w:val="00421BE7"/>
    <w:rsid w:val="004261D7"/>
    <w:rsid w:val="00431763"/>
    <w:rsid w:val="00433206"/>
    <w:rsid w:val="004332AA"/>
    <w:rsid w:val="00435900"/>
    <w:rsid w:val="00437EFA"/>
    <w:rsid w:val="0044004D"/>
    <w:rsid w:val="004415A3"/>
    <w:rsid w:val="004515B3"/>
    <w:rsid w:val="00454051"/>
    <w:rsid w:val="0045412B"/>
    <w:rsid w:val="0046048A"/>
    <w:rsid w:val="00463098"/>
    <w:rsid w:val="00464DB7"/>
    <w:rsid w:val="00470782"/>
    <w:rsid w:val="00472448"/>
    <w:rsid w:val="0048762B"/>
    <w:rsid w:val="0049104F"/>
    <w:rsid w:val="00497939"/>
    <w:rsid w:val="00497E27"/>
    <w:rsid w:val="004A181A"/>
    <w:rsid w:val="004A719F"/>
    <w:rsid w:val="004B2B82"/>
    <w:rsid w:val="004B4265"/>
    <w:rsid w:val="004C0F11"/>
    <w:rsid w:val="004D46AE"/>
    <w:rsid w:val="004D7BFE"/>
    <w:rsid w:val="004F005F"/>
    <w:rsid w:val="004F116C"/>
    <w:rsid w:val="004F65CD"/>
    <w:rsid w:val="00500580"/>
    <w:rsid w:val="00513704"/>
    <w:rsid w:val="005164C5"/>
    <w:rsid w:val="00522318"/>
    <w:rsid w:val="00522895"/>
    <w:rsid w:val="00530E70"/>
    <w:rsid w:val="00531545"/>
    <w:rsid w:val="00531FEE"/>
    <w:rsid w:val="00534FFF"/>
    <w:rsid w:val="00535992"/>
    <w:rsid w:val="00535F32"/>
    <w:rsid w:val="005375B4"/>
    <w:rsid w:val="005417B8"/>
    <w:rsid w:val="0054507F"/>
    <w:rsid w:val="005541BD"/>
    <w:rsid w:val="00572F72"/>
    <w:rsid w:val="005740D2"/>
    <w:rsid w:val="00574C56"/>
    <w:rsid w:val="00574CD4"/>
    <w:rsid w:val="005800B6"/>
    <w:rsid w:val="005818A6"/>
    <w:rsid w:val="00593331"/>
    <w:rsid w:val="005A2EE8"/>
    <w:rsid w:val="005A5B60"/>
    <w:rsid w:val="005B72BF"/>
    <w:rsid w:val="005D1B55"/>
    <w:rsid w:val="005D307C"/>
    <w:rsid w:val="005D6EAB"/>
    <w:rsid w:val="005E0EBA"/>
    <w:rsid w:val="005E1D7A"/>
    <w:rsid w:val="005E45B6"/>
    <w:rsid w:val="005E7275"/>
    <w:rsid w:val="005F7DE9"/>
    <w:rsid w:val="006016C1"/>
    <w:rsid w:val="00601D86"/>
    <w:rsid w:val="0060284C"/>
    <w:rsid w:val="006135ED"/>
    <w:rsid w:val="00617E08"/>
    <w:rsid w:val="006212E3"/>
    <w:rsid w:val="006234DA"/>
    <w:rsid w:val="00626A7A"/>
    <w:rsid w:val="006321D2"/>
    <w:rsid w:val="00632AAC"/>
    <w:rsid w:val="006335AD"/>
    <w:rsid w:val="00636006"/>
    <w:rsid w:val="006360A3"/>
    <w:rsid w:val="006371BE"/>
    <w:rsid w:val="006374A4"/>
    <w:rsid w:val="006410E3"/>
    <w:rsid w:val="0064355C"/>
    <w:rsid w:val="00651BDA"/>
    <w:rsid w:val="00652DA2"/>
    <w:rsid w:val="00660191"/>
    <w:rsid w:val="00662774"/>
    <w:rsid w:val="00665EDC"/>
    <w:rsid w:val="0068778C"/>
    <w:rsid w:val="006920F6"/>
    <w:rsid w:val="00696386"/>
    <w:rsid w:val="006965F8"/>
    <w:rsid w:val="00697502"/>
    <w:rsid w:val="006A15E5"/>
    <w:rsid w:val="006A31D2"/>
    <w:rsid w:val="006A60A2"/>
    <w:rsid w:val="006A666A"/>
    <w:rsid w:val="006B3B75"/>
    <w:rsid w:val="006B7C52"/>
    <w:rsid w:val="006D01B3"/>
    <w:rsid w:val="006D1773"/>
    <w:rsid w:val="006D2325"/>
    <w:rsid w:val="006D57B1"/>
    <w:rsid w:val="006D7847"/>
    <w:rsid w:val="006E1247"/>
    <w:rsid w:val="006E2A1C"/>
    <w:rsid w:val="006E3B7F"/>
    <w:rsid w:val="006E46F8"/>
    <w:rsid w:val="006E7DB7"/>
    <w:rsid w:val="006F3BFA"/>
    <w:rsid w:val="006F61BC"/>
    <w:rsid w:val="00704D9E"/>
    <w:rsid w:val="00705751"/>
    <w:rsid w:val="00710AD6"/>
    <w:rsid w:val="00711916"/>
    <w:rsid w:val="00713D3E"/>
    <w:rsid w:val="00714543"/>
    <w:rsid w:val="00717441"/>
    <w:rsid w:val="0072018C"/>
    <w:rsid w:val="00721DE6"/>
    <w:rsid w:val="00724323"/>
    <w:rsid w:val="00747648"/>
    <w:rsid w:val="0075268C"/>
    <w:rsid w:val="007556FD"/>
    <w:rsid w:val="007572C5"/>
    <w:rsid w:val="0076294E"/>
    <w:rsid w:val="00765F73"/>
    <w:rsid w:val="00770925"/>
    <w:rsid w:val="00772B21"/>
    <w:rsid w:val="00780DBF"/>
    <w:rsid w:val="007825E0"/>
    <w:rsid w:val="00782A73"/>
    <w:rsid w:val="007842CA"/>
    <w:rsid w:val="00793E28"/>
    <w:rsid w:val="007A2E15"/>
    <w:rsid w:val="007B0324"/>
    <w:rsid w:val="007C13F9"/>
    <w:rsid w:val="007C3F68"/>
    <w:rsid w:val="007C62F1"/>
    <w:rsid w:val="007C7CA7"/>
    <w:rsid w:val="007E16EA"/>
    <w:rsid w:val="007E1E02"/>
    <w:rsid w:val="007E205D"/>
    <w:rsid w:val="007E6C73"/>
    <w:rsid w:val="007E72B2"/>
    <w:rsid w:val="007E79F6"/>
    <w:rsid w:val="007E7EC3"/>
    <w:rsid w:val="00804C07"/>
    <w:rsid w:val="00811484"/>
    <w:rsid w:val="008143AC"/>
    <w:rsid w:val="00820BD5"/>
    <w:rsid w:val="00821824"/>
    <w:rsid w:val="00824211"/>
    <w:rsid w:val="008278F7"/>
    <w:rsid w:val="00831859"/>
    <w:rsid w:val="00832548"/>
    <w:rsid w:val="00837225"/>
    <w:rsid w:val="00840824"/>
    <w:rsid w:val="00846A9F"/>
    <w:rsid w:val="00847643"/>
    <w:rsid w:val="008516A8"/>
    <w:rsid w:val="00852864"/>
    <w:rsid w:val="0085734A"/>
    <w:rsid w:val="00861071"/>
    <w:rsid w:val="008633BC"/>
    <w:rsid w:val="008635E1"/>
    <w:rsid w:val="00865F24"/>
    <w:rsid w:val="00865F47"/>
    <w:rsid w:val="0086604B"/>
    <w:rsid w:val="00871E2B"/>
    <w:rsid w:val="00882E28"/>
    <w:rsid w:val="008836FE"/>
    <w:rsid w:val="00893377"/>
    <w:rsid w:val="00896561"/>
    <w:rsid w:val="00897C6B"/>
    <w:rsid w:val="008A1DDE"/>
    <w:rsid w:val="008A5D14"/>
    <w:rsid w:val="008A672A"/>
    <w:rsid w:val="008B2D32"/>
    <w:rsid w:val="008B2FAA"/>
    <w:rsid w:val="008B3BA5"/>
    <w:rsid w:val="008B508F"/>
    <w:rsid w:val="008B61FC"/>
    <w:rsid w:val="008C4086"/>
    <w:rsid w:val="008C5D78"/>
    <w:rsid w:val="008D0522"/>
    <w:rsid w:val="008D15E6"/>
    <w:rsid w:val="008E32DD"/>
    <w:rsid w:val="008E751F"/>
    <w:rsid w:val="008F67AD"/>
    <w:rsid w:val="008F680F"/>
    <w:rsid w:val="008F6EB0"/>
    <w:rsid w:val="00901DD8"/>
    <w:rsid w:val="009025EE"/>
    <w:rsid w:val="009050DB"/>
    <w:rsid w:val="009131A7"/>
    <w:rsid w:val="0091597D"/>
    <w:rsid w:val="00930736"/>
    <w:rsid w:val="00935572"/>
    <w:rsid w:val="009370AD"/>
    <w:rsid w:val="009370E3"/>
    <w:rsid w:val="00942F06"/>
    <w:rsid w:val="009527DA"/>
    <w:rsid w:val="0095517F"/>
    <w:rsid w:val="00956EC2"/>
    <w:rsid w:val="0096244D"/>
    <w:rsid w:val="00965F02"/>
    <w:rsid w:val="00970FFC"/>
    <w:rsid w:val="009741E9"/>
    <w:rsid w:val="00974D7C"/>
    <w:rsid w:val="00976C10"/>
    <w:rsid w:val="00981E02"/>
    <w:rsid w:val="00985F21"/>
    <w:rsid w:val="00986D74"/>
    <w:rsid w:val="00992511"/>
    <w:rsid w:val="009A0FCD"/>
    <w:rsid w:val="009B2638"/>
    <w:rsid w:val="009B2916"/>
    <w:rsid w:val="009B5CF0"/>
    <w:rsid w:val="009C0FE1"/>
    <w:rsid w:val="009D164B"/>
    <w:rsid w:val="009D1E88"/>
    <w:rsid w:val="009D6568"/>
    <w:rsid w:val="009E1DCE"/>
    <w:rsid w:val="009F525D"/>
    <w:rsid w:val="00A0259D"/>
    <w:rsid w:val="00A04B96"/>
    <w:rsid w:val="00A05BB5"/>
    <w:rsid w:val="00A1551A"/>
    <w:rsid w:val="00A1569A"/>
    <w:rsid w:val="00A1603F"/>
    <w:rsid w:val="00A163C3"/>
    <w:rsid w:val="00A278B2"/>
    <w:rsid w:val="00A309C4"/>
    <w:rsid w:val="00A33563"/>
    <w:rsid w:val="00A36A33"/>
    <w:rsid w:val="00A3729B"/>
    <w:rsid w:val="00A40BFA"/>
    <w:rsid w:val="00A4315C"/>
    <w:rsid w:val="00A44D12"/>
    <w:rsid w:val="00A460A3"/>
    <w:rsid w:val="00A508A9"/>
    <w:rsid w:val="00A51828"/>
    <w:rsid w:val="00A53FE1"/>
    <w:rsid w:val="00A545A4"/>
    <w:rsid w:val="00A54B32"/>
    <w:rsid w:val="00A55338"/>
    <w:rsid w:val="00A64931"/>
    <w:rsid w:val="00A70148"/>
    <w:rsid w:val="00A7173C"/>
    <w:rsid w:val="00A72F5E"/>
    <w:rsid w:val="00A7721A"/>
    <w:rsid w:val="00A856B9"/>
    <w:rsid w:val="00A85B0E"/>
    <w:rsid w:val="00A93188"/>
    <w:rsid w:val="00A94408"/>
    <w:rsid w:val="00A947CC"/>
    <w:rsid w:val="00A95392"/>
    <w:rsid w:val="00AA073F"/>
    <w:rsid w:val="00AA29D6"/>
    <w:rsid w:val="00AA625C"/>
    <w:rsid w:val="00AA6D06"/>
    <w:rsid w:val="00AB1898"/>
    <w:rsid w:val="00AB3AA1"/>
    <w:rsid w:val="00AB5006"/>
    <w:rsid w:val="00AB5DEE"/>
    <w:rsid w:val="00AB774D"/>
    <w:rsid w:val="00AE3D53"/>
    <w:rsid w:val="00AE3F84"/>
    <w:rsid w:val="00AE5068"/>
    <w:rsid w:val="00AF15A1"/>
    <w:rsid w:val="00AF1A6C"/>
    <w:rsid w:val="00B0078D"/>
    <w:rsid w:val="00B01975"/>
    <w:rsid w:val="00B02338"/>
    <w:rsid w:val="00B0720C"/>
    <w:rsid w:val="00B10E2F"/>
    <w:rsid w:val="00B131F0"/>
    <w:rsid w:val="00B17A90"/>
    <w:rsid w:val="00B224F1"/>
    <w:rsid w:val="00B22D5B"/>
    <w:rsid w:val="00B2311A"/>
    <w:rsid w:val="00B272A7"/>
    <w:rsid w:val="00B30D44"/>
    <w:rsid w:val="00B312BA"/>
    <w:rsid w:val="00B32FBF"/>
    <w:rsid w:val="00B33E79"/>
    <w:rsid w:val="00B42ACC"/>
    <w:rsid w:val="00B461FE"/>
    <w:rsid w:val="00B47BD2"/>
    <w:rsid w:val="00B51C1F"/>
    <w:rsid w:val="00B52D79"/>
    <w:rsid w:val="00B53D51"/>
    <w:rsid w:val="00B6264A"/>
    <w:rsid w:val="00B62A7E"/>
    <w:rsid w:val="00B633EA"/>
    <w:rsid w:val="00B64C00"/>
    <w:rsid w:val="00B71AC3"/>
    <w:rsid w:val="00B75E2F"/>
    <w:rsid w:val="00B8529D"/>
    <w:rsid w:val="00B9360F"/>
    <w:rsid w:val="00BA5677"/>
    <w:rsid w:val="00BA6D6A"/>
    <w:rsid w:val="00BB2B60"/>
    <w:rsid w:val="00BC1427"/>
    <w:rsid w:val="00BC15AC"/>
    <w:rsid w:val="00BC5476"/>
    <w:rsid w:val="00BD0A06"/>
    <w:rsid w:val="00BF0FA6"/>
    <w:rsid w:val="00C043BF"/>
    <w:rsid w:val="00C05716"/>
    <w:rsid w:val="00C06E39"/>
    <w:rsid w:val="00C120C2"/>
    <w:rsid w:val="00C122E4"/>
    <w:rsid w:val="00C1482A"/>
    <w:rsid w:val="00C14E9D"/>
    <w:rsid w:val="00C26373"/>
    <w:rsid w:val="00C26942"/>
    <w:rsid w:val="00C27032"/>
    <w:rsid w:val="00C3481F"/>
    <w:rsid w:val="00C34A67"/>
    <w:rsid w:val="00C41725"/>
    <w:rsid w:val="00C4251A"/>
    <w:rsid w:val="00C43590"/>
    <w:rsid w:val="00C53F7F"/>
    <w:rsid w:val="00C60F7E"/>
    <w:rsid w:val="00C722AE"/>
    <w:rsid w:val="00C7344F"/>
    <w:rsid w:val="00C76359"/>
    <w:rsid w:val="00C81FBB"/>
    <w:rsid w:val="00C8346A"/>
    <w:rsid w:val="00C834E6"/>
    <w:rsid w:val="00C85739"/>
    <w:rsid w:val="00C85E8F"/>
    <w:rsid w:val="00C935AD"/>
    <w:rsid w:val="00C9685E"/>
    <w:rsid w:val="00CA08FB"/>
    <w:rsid w:val="00CA14CE"/>
    <w:rsid w:val="00CA267F"/>
    <w:rsid w:val="00CB0B6C"/>
    <w:rsid w:val="00CB1170"/>
    <w:rsid w:val="00CB7173"/>
    <w:rsid w:val="00CC4510"/>
    <w:rsid w:val="00CC547F"/>
    <w:rsid w:val="00CD36FC"/>
    <w:rsid w:val="00CD401B"/>
    <w:rsid w:val="00CE065E"/>
    <w:rsid w:val="00CE7BAD"/>
    <w:rsid w:val="00CF203B"/>
    <w:rsid w:val="00CF310E"/>
    <w:rsid w:val="00CF31EC"/>
    <w:rsid w:val="00CF367F"/>
    <w:rsid w:val="00CF6EF3"/>
    <w:rsid w:val="00D00000"/>
    <w:rsid w:val="00D02795"/>
    <w:rsid w:val="00D0403D"/>
    <w:rsid w:val="00D07F1D"/>
    <w:rsid w:val="00D13DDB"/>
    <w:rsid w:val="00D14074"/>
    <w:rsid w:val="00D148BD"/>
    <w:rsid w:val="00D23D42"/>
    <w:rsid w:val="00D41ADD"/>
    <w:rsid w:val="00D43F58"/>
    <w:rsid w:val="00D50FFA"/>
    <w:rsid w:val="00D5743B"/>
    <w:rsid w:val="00D63765"/>
    <w:rsid w:val="00D644AF"/>
    <w:rsid w:val="00D673D1"/>
    <w:rsid w:val="00D77394"/>
    <w:rsid w:val="00D8066C"/>
    <w:rsid w:val="00D80A8B"/>
    <w:rsid w:val="00D8206C"/>
    <w:rsid w:val="00D85637"/>
    <w:rsid w:val="00D866C4"/>
    <w:rsid w:val="00D86775"/>
    <w:rsid w:val="00D91D5A"/>
    <w:rsid w:val="00D93D0C"/>
    <w:rsid w:val="00D96C5E"/>
    <w:rsid w:val="00D970D5"/>
    <w:rsid w:val="00DB1764"/>
    <w:rsid w:val="00DB5016"/>
    <w:rsid w:val="00DB55C9"/>
    <w:rsid w:val="00DB58AB"/>
    <w:rsid w:val="00DB58CB"/>
    <w:rsid w:val="00DB6219"/>
    <w:rsid w:val="00DC3FCB"/>
    <w:rsid w:val="00DC5C73"/>
    <w:rsid w:val="00DC7829"/>
    <w:rsid w:val="00DD1692"/>
    <w:rsid w:val="00DD1F6C"/>
    <w:rsid w:val="00DD2671"/>
    <w:rsid w:val="00DD473D"/>
    <w:rsid w:val="00DD53DA"/>
    <w:rsid w:val="00DD7075"/>
    <w:rsid w:val="00DE1230"/>
    <w:rsid w:val="00DE4B3A"/>
    <w:rsid w:val="00DE6247"/>
    <w:rsid w:val="00DF14EF"/>
    <w:rsid w:val="00DF70B2"/>
    <w:rsid w:val="00DF784A"/>
    <w:rsid w:val="00E02316"/>
    <w:rsid w:val="00E1312C"/>
    <w:rsid w:val="00E15567"/>
    <w:rsid w:val="00E16B9B"/>
    <w:rsid w:val="00E23C21"/>
    <w:rsid w:val="00E3400C"/>
    <w:rsid w:val="00E369C1"/>
    <w:rsid w:val="00E36AE5"/>
    <w:rsid w:val="00E4498F"/>
    <w:rsid w:val="00E626F6"/>
    <w:rsid w:val="00E64842"/>
    <w:rsid w:val="00E72905"/>
    <w:rsid w:val="00E762B3"/>
    <w:rsid w:val="00E77CCC"/>
    <w:rsid w:val="00E824D4"/>
    <w:rsid w:val="00E836B9"/>
    <w:rsid w:val="00E86755"/>
    <w:rsid w:val="00E9503F"/>
    <w:rsid w:val="00EA77B9"/>
    <w:rsid w:val="00EB3B15"/>
    <w:rsid w:val="00ED18C7"/>
    <w:rsid w:val="00ED3D2A"/>
    <w:rsid w:val="00ED65F0"/>
    <w:rsid w:val="00EE1229"/>
    <w:rsid w:val="00EE1F97"/>
    <w:rsid w:val="00EE21E0"/>
    <w:rsid w:val="00EE4C53"/>
    <w:rsid w:val="00EE6067"/>
    <w:rsid w:val="00EF1A5D"/>
    <w:rsid w:val="00EF3079"/>
    <w:rsid w:val="00F00245"/>
    <w:rsid w:val="00F00D4B"/>
    <w:rsid w:val="00F00DF4"/>
    <w:rsid w:val="00F16EEC"/>
    <w:rsid w:val="00F2022A"/>
    <w:rsid w:val="00F210D2"/>
    <w:rsid w:val="00F21F7D"/>
    <w:rsid w:val="00F25DFE"/>
    <w:rsid w:val="00F2706F"/>
    <w:rsid w:val="00F42546"/>
    <w:rsid w:val="00F479FA"/>
    <w:rsid w:val="00F53356"/>
    <w:rsid w:val="00F55BAC"/>
    <w:rsid w:val="00F560AF"/>
    <w:rsid w:val="00F712C9"/>
    <w:rsid w:val="00F713D5"/>
    <w:rsid w:val="00F93823"/>
    <w:rsid w:val="00FA2C59"/>
    <w:rsid w:val="00FA4C8B"/>
    <w:rsid w:val="00FB1462"/>
    <w:rsid w:val="00FB38BC"/>
    <w:rsid w:val="00FB3ABB"/>
    <w:rsid w:val="00FC3E6E"/>
    <w:rsid w:val="00FC7D69"/>
    <w:rsid w:val="00FD009B"/>
    <w:rsid w:val="00FD2E25"/>
    <w:rsid w:val="00FD3A34"/>
    <w:rsid w:val="00FE0E62"/>
    <w:rsid w:val="00FE6A12"/>
    <w:rsid w:val="00FF4243"/>
    <w:rsid w:val="00FF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5F3F9"/>
  <w15:chartTrackingRefBased/>
  <w15:docId w15:val="{DA493449-3EE9-4772-A0D2-292143E34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6"/>
        <w:szCs w:val="26"/>
        <w:lang w:val="en-US" w:eastAsia="en-US" w:bidi="ar-SA"/>
        <w14:ligatures w14:val="standardContextual"/>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3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7EF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7EF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37EF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37E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37EF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37EF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37EF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7EF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7EF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37EF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37E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37E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37E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37E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37E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7EF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7EF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37EFA"/>
    <w:pPr>
      <w:spacing w:before="160"/>
      <w:jc w:val="center"/>
    </w:pPr>
    <w:rPr>
      <w:i/>
      <w:iCs/>
      <w:color w:val="404040" w:themeColor="text1" w:themeTint="BF"/>
    </w:rPr>
  </w:style>
  <w:style w:type="character" w:customStyle="1" w:styleId="QuoteChar">
    <w:name w:val="Quote Char"/>
    <w:basedOn w:val="DefaultParagraphFont"/>
    <w:link w:val="Quote"/>
    <w:uiPriority w:val="29"/>
    <w:rsid w:val="00437EFA"/>
    <w:rPr>
      <w:i/>
      <w:iCs/>
      <w:color w:val="404040" w:themeColor="text1" w:themeTint="BF"/>
    </w:rPr>
  </w:style>
  <w:style w:type="paragraph" w:styleId="ListParagraph">
    <w:name w:val="List Paragraph"/>
    <w:basedOn w:val="Normal"/>
    <w:link w:val="ListParagraphChar"/>
    <w:uiPriority w:val="34"/>
    <w:qFormat/>
    <w:rsid w:val="00437EFA"/>
    <w:pPr>
      <w:ind w:left="720"/>
      <w:contextualSpacing/>
    </w:pPr>
  </w:style>
  <w:style w:type="character" w:styleId="IntenseEmphasis">
    <w:name w:val="Intense Emphasis"/>
    <w:basedOn w:val="DefaultParagraphFont"/>
    <w:uiPriority w:val="21"/>
    <w:qFormat/>
    <w:rsid w:val="00437EFA"/>
    <w:rPr>
      <w:i/>
      <w:iCs/>
      <w:color w:val="0F4761" w:themeColor="accent1" w:themeShade="BF"/>
    </w:rPr>
  </w:style>
  <w:style w:type="paragraph" w:styleId="IntenseQuote">
    <w:name w:val="Intense Quote"/>
    <w:basedOn w:val="Normal"/>
    <w:next w:val="Normal"/>
    <w:link w:val="IntenseQuoteChar"/>
    <w:uiPriority w:val="30"/>
    <w:qFormat/>
    <w:rsid w:val="0043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7EFA"/>
    <w:rPr>
      <w:i/>
      <w:iCs/>
      <w:color w:val="0F4761" w:themeColor="accent1" w:themeShade="BF"/>
    </w:rPr>
  </w:style>
  <w:style w:type="character" w:styleId="IntenseReference">
    <w:name w:val="Intense Reference"/>
    <w:basedOn w:val="DefaultParagraphFont"/>
    <w:uiPriority w:val="32"/>
    <w:qFormat/>
    <w:rsid w:val="00437EFA"/>
    <w:rPr>
      <w:b/>
      <w:bCs/>
      <w:smallCaps/>
      <w:color w:val="0F4761" w:themeColor="accent1" w:themeShade="BF"/>
      <w:spacing w:val="5"/>
    </w:rPr>
  </w:style>
  <w:style w:type="table" w:styleId="TableGrid">
    <w:name w:val="Table Grid"/>
    <w:basedOn w:val="TableNormal"/>
    <w:uiPriority w:val="39"/>
    <w:rsid w:val="00437EFA"/>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524DB"/>
    <w:pPr>
      <w:tabs>
        <w:tab w:val="center" w:pos="4680"/>
        <w:tab w:val="right" w:pos="9360"/>
      </w:tabs>
      <w:spacing w:after="0"/>
    </w:pPr>
  </w:style>
  <w:style w:type="character" w:customStyle="1" w:styleId="HeaderChar">
    <w:name w:val="Header Char"/>
    <w:basedOn w:val="DefaultParagraphFont"/>
    <w:link w:val="Header"/>
    <w:uiPriority w:val="99"/>
    <w:rsid w:val="002524DB"/>
  </w:style>
  <w:style w:type="paragraph" w:styleId="Footer">
    <w:name w:val="footer"/>
    <w:basedOn w:val="Normal"/>
    <w:link w:val="FooterChar"/>
    <w:uiPriority w:val="99"/>
    <w:unhideWhenUsed/>
    <w:rsid w:val="002524DB"/>
    <w:pPr>
      <w:tabs>
        <w:tab w:val="center" w:pos="4680"/>
        <w:tab w:val="right" w:pos="9360"/>
      </w:tabs>
      <w:spacing w:after="0"/>
    </w:pPr>
  </w:style>
  <w:style w:type="character" w:customStyle="1" w:styleId="FooterChar">
    <w:name w:val="Footer Char"/>
    <w:basedOn w:val="DefaultParagraphFont"/>
    <w:link w:val="Footer"/>
    <w:uiPriority w:val="99"/>
    <w:rsid w:val="002524DB"/>
  </w:style>
  <w:style w:type="paragraph" w:styleId="NormalWeb">
    <w:name w:val="Normal (Web)"/>
    <w:basedOn w:val="Normal"/>
    <w:link w:val="NormalWebChar"/>
    <w:uiPriority w:val="99"/>
    <w:unhideWhenUsed/>
    <w:rsid w:val="007E72B2"/>
    <w:pPr>
      <w:spacing w:before="100" w:beforeAutospacing="1" w:after="100" w:afterAutospacing="1"/>
    </w:pPr>
    <w:rPr>
      <w:rFonts w:eastAsia="Times New Roman" w:cs="Times New Roman"/>
      <w:kern w:val="0"/>
      <w:sz w:val="24"/>
      <w:szCs w:val="24"/>
      <w14:ligatures w14:val="none"/>
    </w:rPr>
  </w:style>
  <w:style w:type="paragraph" w:styleId="BodyText2">
    <w:name w:val="Body Text 2"/>
    <w:basedOn w:val="Normal"/>
    <w:link w:val="BodyText2Char"/>
    <w:rsid w:val="00572F72"/>
    <w:pPr>
      <w:spacing w:after="0"/>
      <w:jc w:val="both"/>
    </w:pPr>
    <w:rPr>
      <w:rFonts w:ascii=".VnTime" w:eastAsia="Times New Roman" w:hAnsi=".VnTime" w:cs="Times New Roman"/>
      <w:kern w:val="0"/>
      <w:sz w:val="28"/>
      <w:szCs w:val="24"/>
      <w14:ligatures w14:val="none"/>
    </w:rPr>
  </w:style>
  <w:style w:type="character" w:customStyle="1" w:styleId="BodyText2Char">
    <w:name w:val="Body Text 2 Char"/>
    <w:basedOn w:val="DefaultParagraphFont"/>
    <w:link w:val="BodyText2"/>
    <w:rsid w:val="00572F72"/>
    <w:rPr>
      <w:rFonts w:ascii=".VnTime" w:eastAsia="Times New Roman" w:hAnsi=".VnTime" w:cs="Times New Roman"/>
      <w:kern w:val="0"/>
      <w:sz w:val="28"/>
      <w:szCs w:val="24"/>
      <w14:ligatures w14:val="none"/>
    </w:rPr>
  </w:style>
  <w:style w:type="character" w:customStyle="1" w:styleId="ListParagraphChar">
    <w:name w:val="List Paragraph Char"/>
    <w:basedOn w:val="DefaultParagraphFont"/>
    <w:link w:val="ListParagraph"/>
    <w:uiPriority w:val="34"/>
    <w:locked/>
    <w:rsid w:val="00265624"/>
  </w:style>
  <w:style w:type="character" w:customStyle="1" w:styleId="NormalWebChar">
    <w:name w:val="Normal (Web) Char"/>
    <w:link w:val="NormalWeb"/>
    <w:uiPriority w:val="99"/>
    <w:locked/>
    <w:rsid w:val="00FD009B"/>
    <w:rPr>
      <w:rFonts w:eastAsia="Times New Roman" w:cs="Times New Roman"/>
      <w:kern w:val="0"/>
      <w:sz w:val="24"/>
      <w:szCs w:val="24"/>
      <w14:ligatures w14:val="none"/>
    </w:rPr>
  </w:style>
  <w:style w:type="paragraph" w:styleId="FootnoteText">
    <w:name w:val="footnote text"/>
    <w:aliases w:val="Char Char Char Char Char Char,Char Char Char Char Char,Footnote Text Char Char Char Char Char,Footnote Text Char Char Char Char Char Char Ch Char,Footnote Text Char Char Char Char Char Char Ch Char Char Char,single space,fn,FOOTNOTE,ft,C"/>
    <w:basedOn w:val="Normal"/>
    <w:link w:val="FootnoteTextChar"/>
    <w:uiPriority w:val="99"/>
    <w:unhideWhenUsed/>
    <w:qFormat/>
    <w:rsid w:val="00FD009B"/>
    <w:pPr>
      <w:spacing w:after="0"/>
    </w:pPr>
    <w:rPr>
      <w:rFonts w:ascii="Calibri" w:eastAsia="Calibri" w:hAnsi="Calibri" w:cs="Times New Roman"/>
      <w:kern w:val="0"/>
      <w:sz w:val="20"/>
      <w:szCs w:val="20"/>
      <w14:ligatures w14:val="none"/>
    </w:rPr>
  </w:style>
  <w:style w:type="character" w:customStyle="1" w:styleId="FootnoteTextChar">
    <w:name w:val="Footnote Text Char"/>
    <w:aliases w:val="Char Char Char Char Char Char Char,Char Char Char Char Char Char1,Footnote Text Char Char Char Char Char Char,Footnote Text Char Char Char Char Char Char Ch Char Char,Footnote Text Char Char Char Char Char Char Ch Char Char Char Char"/>
    <w:basedOn w:val="DefaultParagraphFont"/>
    <w:link w:val="FootnoteText"/>
    <w:uiPriority w:val="99"/>
    <w:qFormat/>
    <w:rsid w:val="00FD009B"/>
    <w:rPr>
      <w:rFonts w:ascii="Calibri" w:eastAsia="Calibri" w:hAnsi="Calibri" w:cs="Times New Roman"/>
      <w:kern w:val="0"/>
      <w:sz w:val="20"/>
      <w:szCs w:val="20"/>
      <w14:ligatures w14:val="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CharChar1CharCharCharChar1CharCharCharCharCharCharCharChar"/>
    <w:uiPriority w:val="99"/>
    <w:unhideWhenUsed/>
    <w:qFormat/>
    <w:rsid w:val="00FD009B"/>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FD009B"/>
    <w:pPr>
      <w:spacing w:line="240" w:lineRule="exact"/>
    </w:pPr>
    <w:rPr>
      <w:vertAlign w:val="superscript"/>
    </w:rPr>
  </w:style>
  <w:style w:type="character" w:customStyle="1" w:styleId="fontstyle01">
    <w:name w:val="fontstyle01"/>
    <w:basedOn w:val="DefaultParagraphFont"/>
    <w:rsid w:val="00FD009B"/>
    <w:rPr>
      <w:rFonts w:ascii="TimesNewRoman" w:hAnsi="TimesNewRoman" w:hint="default"/>
      <w:b w:val="0"/>
      <w:bCs w:val="0"/>
      <w:i w:val="0"/>
      <w:iCs w:val="0"/>
      <w:color w:val="000000"/>
      <w:sz w:val="28"/>
      <w:szCs w:val="28"/>
    </w:rPr>
  </w:style>
  <w:style w:type="paragraph" w:styleId="Revision">
    <w:name w:val="Revision"/>
    <w:hidden/>
    <w:uiPriority w:val="99"/>
    <w:semiHidden/>
    <w:rsid w:val="00717441"/>
    <w:pPr>
      <w:spacing w:after="0"/>
    </w:pPr>
  </w:style>
  <w:style w:type="paragraph" w:styleId="BalloonText">
    <w:name w:val="Balloon Text"/>
    <w:basedOn w:val="Normal"/>
    <w:link w:val="BalloonTextChar"/>
    <w:uiPriority w:val="99"/>
    <w:semiHidden/>
    <w:unhideWhenUsed/>
    <w:rsid w:val="00865F2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F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208286">
      <w:bodyDiv w:val="1"/>
      <w:marLeft w:val="0"/>
      <w:marRight w:val="0"/>
      <w:marTop w:val="0"/>
      <w:marBottom w:val="0"/>
      <w:divBdr>
        <w:top w:val="none" w:sz="0" w:space="0" w:color="auto"/>
        <w:left w:val="none" w:sz="0" w:space="0" w:color="auto"/>
        <w:bottom w:val="none" w:sz="0" w:space="0" w:color="auto"/>
        <w:right w:val="none" w:sz="0" w:space="0" w:color="auto"/>
      </w:divBdr>
    </w:div>
    <w:div w:id="185109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E2A1D9-2FF8-4C29-9AB9-80E65620E0C4}">
  <ds:schemaRefs>
    <ds:schemaRef ds:uri="http://schemas.openxmlformats.org/officeDocument/2006/bibliography"/>
  </ds:schemaRefs>
</ds:datastoreItem>
</file>

<file path=customXml/itemProps2.xml><?xml version="1.0" encoding="utf-8"?>
<ds:datastoreItem xmlns:ds="http://schemas.openxmlformats.org/officeDocument/2006/customXml" ds:itemID="{D613E363-9F59-4D6D-B001-0AE860F58A96}"/>
</file>

<file path=customXml/itemProps3.xml><?xml version="1.0" encoding="utf-8"?>
<ds:datastoreItem xmlns:ds="http://schemas.openxmlformats.org/officeDocument/2006/customXml" ds:itemID="{732D10DC-1B45-4C20-81BC-1D650F99CCB5}"/>
</file>

<file path=customXml/itemProps4.xml><?xml version="1.0" encoding="utf-8"?>
<ds:datastoreItem xmlns:ds="http://schemas.openxmlformats.org/officeDocument/2006/customXml" ds:itemID="{3F16A81C-D59D-4FA8-B398-3CF0B7CC18EB}"/>
</file>

<file path=docProps/app.xml><?xml version="1.0" encoding="utf-8"?>
<Properties xmlns="http://schemas.openxmlformats.org/officeDocument/2006/extended-properties" xmlns:vt="http://schemas.openxmlformats.org/officeDocument/2006/docPropsVTypes">
  <Template>Normal</Template>
  <TotalTime>20</TotalTime>
  <Pages>30</Pages>
  <Words>8153</Words>
  <Characters>46475</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Thùy Dương</dc:creator>
  <cp:keywords/>
  <dc:description/>
  <cp:lastModifiedBy>Pham Thi Thao Linh (PC)</cp:lastModifiedBy>
  <cp:revision>11</cp:revision>
  <cp:lastPrinted>2025-05-29T10:35:00Z</cp:lastPrinted>
  <dcterms:created xsi:type="dcterms:W3CDTF">2025-05-29T08:04:00Z</dcterms:created>
  <dcterms:modified xsi:type="dcterms:W3CDTF">2025-05-30T07:31:00Z</dcterms:modified>
</cp:coreProperties>
</file>